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09D" w:rsidRDefault="0014709D" w:rsidP="0014709D">
      <w:pPr>
        <w:jc w:val="center"/>
        <w:rPr>
          <w:rFonts w:ascii="Cambria" w:hAnsi="Cambria"/>
          <w:b/>
          <w:bCs/>
          <w:sz w:val="24"/>
          <w:szCs w:val="24"/>
          <w:lang w:val="id-ID"/>
        </w:rPr>
      </w:pPr>
      <w:r>
        <w:rPr>
          <w:rFonts w:ascii="Cambria" w:hAnsi="Cambria"/>
          <w:b/>
          <w:bCs/>
          <w:sz w:val="24"/>
          <w:szCs w:val="24"/>
          <w:lang w:val="id-ID"/>
        </w:rPr>
        <w:t xml:space="preserve">MAKALAH STUDI HADIS </w:t>
      </w:r>
    </w:p>
    <w:p w:rsidR="0014709D" w:rsidRPr="0014709D" w:rsidRDefault="0014709D" w:rsidP="0014709D">
      <w:pPr>
        <w:jc w:val="center"/>
        <w:rPr>
          <w:rFonts w:ascii="Cambria" w:hAnsi="Cambria"/>
          <w:b/>
          <w:bCs/>
          <w:sz w:val="24"/>
          <w:szCs w:val="24"/>
          <w:lang w:val="id-ID"/>
        </w:rPr>
      </w:pPr>
      <w:r>
        <w:rPr>
          <w:rFonts w:ascii="Cambria" w:hAnsi="Cambria"/>
          <w:b/>
          <w:bCs/>
          <w:sz w:val="24"/>
          <w:szCs w:val="24"/>
          <w:lang w:val="id-ID"/>
        </w:rPr>
        <w:t>(Rijal Al Hadis Dan Jarh Wa Ta’dil)</w:t>
      </w:r>
    </w:p>
    <w:p w:rsidR="0014709D" w:rsidRPr="0014709D" w:rsidRDefault="0008497E" w:rsidP="0014709D">
      <w:pPr>
        <w:jc w:val="center"/>
        <w:rPr>
          <w:rFonts w:ascii="Cambria" w:hAnsi="Cambria"/>
          <w:b/>
          <w:bCs/>
          <w:sz w:val="24"/>
          <w:szCs w:val="24"/>
        </w:rPr>
      </w:pPr>
      <w:r w:rsidRPr="0014709D">
        <w:rPr>
          <w:rFonts w:ascii="Cambria" w:hAnsi="Cambria"/>
          <w:b/>
          <w:bCs/>
          <w:noProof/>
          <w:sz w:val="24"/>
          <w:szCs w:val="24"/>
        </w:rPr>
        <w:drawing>
          <wp:anchor distT="0" distB="0" distL="114300" distR="114300" simplePos="0" relativeHeight="251659264" behindDoc="0" locked="0" layoutInCell="1" allowOverlap="1" wp14:anchorId="48CC55AB" wp14:editId="61FF5F01">
            <wp:simplePos x="0" y="0"/>
            <wp:positionH relativeFrom="margin">
              <wp:align>center</wp:align>
            </wp:positionH>
            <wp:positionV relativeFrom="paragraph">
              <wp:posOffset>254815</wp:posOffset>
            </wp:positionV>
            <wp:extent cx="1324051" cy="1705219"/>
            <wp:effectExtent l="0" t="0" r="0" b="9525"/>
            <wp:wrapNone/>
            <wp:docPr id="1973814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14532" name="Picture 1973814532"/>
                    <pic:cNvPicPr/>
                  </pic:nvPicPr>
                  <pic:blipFill>
                    <a:blip r:embed="rId5">
                      <a:extLst>
                        <a:ext uri="{28A0092B-C50C-407E-A947-70E740481C1C}">
                          <a14:useLocalDpi xmlns:a14="http://schemas.microsoft.com/office/drawing/2010/main" val="0"/>
                        </a:ext>
                      </a:extLst>
                    </a:blip>
                    <a:stretch>
                      <a:fillRect/>
                    </a:stretch>
                  </pic:blipFill>
                  <pic:spPr>
                    <a:xfrm>
                      <a:off x="0" y="0"/>
                      <a:ext cx="1324051" cy="1705219"/>
                    </a:xfrm>
                    <a:prstGeom prst="rect">
                      <a:avLst/>
                    </a:prstGeom>
                  </pic:spPr>
                </pic:pic>
              </a:graphicData>
            </a:graphic>
            <wp14:sizeRelH relativeFrom="margin">
              <wp14:pctWidth>0</wp14:pctWidth>
            </wp14:sizeRelH>
            <wp14:sizeRelV relativeFrom="margin">
              <wp14:pctHeight>0</wp14:pctHeight>
            </wp14:sizeRelV>
          </wp:anchor>
        </w:drawing>
      </w:r>
    </w:p>
    <w:p w:rsidR="0014709D" w:rsidRPr="0014709D" w:rsidRDefault="0014709D" w:rsidP="0014709D">
      <w:pPr>
        <w:jc w:val="center"/>
        <w:rPr>
          <w:rFonts w:ascii="Cambria" w:hAnsi="Cambria"/>
          <w:b/>
          <w:bCs/>
          <w:sz w:val="24"/>
          <w:szCs w:val="24"/>
        </w:rPr>
      </w:pPr>
    </w:p>
    <w:p w:rsidR="0014709D" w:rsidRPr="0014709D" w:rsidRDefault="0014709D" w:rsidP="0014709D">
      <w:pPr>
        <w:rPr>
          <w:rFonts w:ascii="Cambria" w:hAnsi="Cambria"/>
          <w:sz w:val="24"/>
          <w:szCs w:val="24"/>
        </w:rPr>
      </w:pPr>
    </w:p>
    <w:p w:rsidR="0014709D" w:rsidRPr="0014709D" w:rsidRDefault="0014709D" w:rsidP="0014709D">
      <w:pPr>
        <w:rPr>
          <w:rFonts w:ascii="Cambria" w:hAnsi="Cambria"/>
          <w:sz w:val="24"/>
          <w:szCs w:val="24"/>
        </w:rPr>
      </w:pPr>
    </w:p>
    <w:p w:rsidR="0014709D" w:rsidRPr="0014709D" w:rsidRDefault="0014709D" w:rsidP="0014709D">
      <w:pPr>
        <w:rPr>
          <w:rFonts w:ascii="Cambria" w:hAnsi="Cambria"/>
          <w:b/>
          <w:bCs/>
          <w:sz w:val="24"/>
          <w:szCs w:val="24"/>
        </w:rPr>
      </w:pPr>
    </w:p>
    <w:p w:rsidR="0014709D" w:rsidRPr="0014709D" w:rsidRDefault="0014709D" w:rsidP="0014709D">
      <w:pPr>
        <w:tabs>
          <w:tab w:val="left" w:pos="5190"/>
        </w:tabs>
        <w:rPr>
          <w:rFonts w:ascii="Cambria" w:hAnsi="Cambria"/>
          <w:sz w:val="24"/>
          <w:szCs w:val="24"/>
        </w:rPr>
      </w:pPr>
    </w:p>
    <w:p w:rsidR="0014709D" w:rsidRPr="0014709D" w:rsidRDefault="0014709D" w:rsidP="0008497E">
      <w:pPr>
        <w:tabs>
          <w:tab w:val="left" w:pos="5190"/>
        </w:tabs>
        <w:rPr>
          <w:rFonts w:ascii="Cambria" w:hAnsi="Cambria"/>
          <w:b/>
          <w:bCs/>
          <w:sz w:val="24"/>
          <w:szCs w:val="24"/>
        </w:rPr>
      </w:pPr>
    </w:p>
    <w:p w:rsidR="0014709D" w:rsidRPr="0014709D" w:rsidRDefault="0014709D" w:rsidP="0014709D">
      <w:pPr>
        <w:tabs>
          <w:tab w:val="left" w:pos="5190"/>
        </w:tabs>
        <w:jc w:val="center"/>
        <w:rPr>
          <w:rFonts w:ascii="Cambria" w:hAnsi="Cambria"/>
          <w:sz w:val="24"/>
          <w:szCs w:val="24"/>
        </w:rPr>
      </w:pPr>
      <w:proofErr w:type="spellStart"/>
      <w:r w:rsidRPr="0014709D">
        <w:rPr>
          <w:rFonts w:ascii="Cambria" w:hAnsi="Cambria"/>
          <w:sz w:val="24"/>
          <w:szCs w:val="24"/>
        </w:rPr>
        <w:t>Disusun</w:t>
      </w:r>
      <w:proofErr w:type="spellEnd"/>
      <w:r w:rsidRPr="0014709D">
        <w:rPr>
          <w:rFonts w:ascii="Cambria" w:hAnsi="Cambria"/>
          <w:sz w:val="24"/>
          <w:szCs w:val="24"/>
        </w:rPr>
        <w:t xml:space="preserve"> </w:t>
      </w:r>
      <w:proofErr w:type="spellStart"/>
      <w:r w:rsidRPr="0014709D">
        <w:rPr>
          <w:rFonts w:ascii="Cambria" w:hAnsi="Cambria"/>
          <w:sz w:val="24"/>
          <w:szCs w:val="24"/>
        </w:rPr>
        <w:t>untuk</w:t>
      </w:r>
      <w:proofErr w:type="spellEnd"/>
      <w:r w:rsidRPr="0014709D">
        <w:rPr>
          <w:rFonts w:ascii="Cambria" w:hAnsi="Cambria"/>
          <w:sz w:val="24"/>
          <w:szCs w:val="24"/>
        </w:rPr>
        <w:t xml:space="preserve"> </w:t>
      </w:r>
      <w:proofErr w:type="spellStart"/>
      <w:r w:rsidRPr="0014709D">
        <w:rPr>
          <w:rFonts w:ascii="Cambria" w:hAnsi="Cambria"/>
          <w:sz w:val="24"/>
          <w:szCs w:val="24"/>
        </w:rPr>
        <w:t>Memenuhi</w:t>
      </w:r>
      <w:proofErr w:type="spellEnd"/>
      <w:r w:rsidRPr="0014709D">
        <w:rPr>
          <w:rFonts w:ascii="Cambria" w:hAnsi="Cambria"/>
          <w:sz w:val="24"/>
          <w:szCs w:val="24"/>
        </w:rPr>
        <w:t xml:space="preserve"> </w:t>
      </w:r>
      <w:proofErr w:type="spellStart"/>
      <w:r w:rsidRPr="0014709D">
        <w:rPr>
          <w:rFonts w:ascii="Cambria" w:hAnsi="Cambria"/>
          <w:sz w:val="24"/>
          <w:szCs w:val="24"/>
        </w:rPr>
        <w:t>Kontrak</w:t>
      </w:r>
      <w:proofErr w:type="spellEnd"/>
      <w:r w:rsidRPr="0014709D">
        <w:rPr>
          <w:rFonts w:ascii="Cambria" w:hAnsi="Cambria"/>
          <w:sz w:val="24"/>
          <w:szCs w:val="24"/>
        </w:rPr>
        <w:t xml:space="preserve"> Mata </w:t>
      </w:r>
      <w:proofErr w:type="spellStart"/>
      <w:r w:rsidRPr="0014709D">
        <w:rPr>
          <w:rFonts w:ascii="Cambria" w:hAnsi="Cambria"/>
          <w:sz w:val="24"/>
          <w:szCs w:val="24"/>
        </w:rPr>
        <w:t>Kuliah</w:t>
      </w:r>
      <w:proofErr w:type="spellEnd"/>
      <w:r w:rsidRPr="0014709D">
        <w:rPr>
          <w:rFonts w:ascii="Cambria" w:hAnsi="Cambria"/>
          <w:sz w:val="24"/>
          <w:szCs w:val="24"/>
        </w:rPr>
        <w:t xml:space="preserve"> </w:t>
      </w:r>
      <w:r>
        <w:rPr>
          <w:rFonts w:ascii="Cambria" w:hAnsi="Cambria"/>
          <w:sz w:val="24"/>
          <w:szCs w:val="24"/>
          <w:lang w:val="id-ID"/>
        </w:rPr>
        <w:t>Studi hadis</w:t>
      </w:r>
      <w:r w:rsidRPr="0014709D">
        <w:rPr>
          <w:rFonts w:ascii="Cambria" w:hAnsi="Cambria"/>
          <w:sz w:val="24"/>
          <w:szCs w:val="24"/>
        </w:rPr>
        <w:t xml:space="preserve"> </w:t>
      </w:r>
      <w:proofErr w:type="spellStart"/>
      <w:r w:rsidRPr="0014709D">
        <w:rPr>
          <w:rFonts w:ascii="Cambria" w:hAnsi="Cambria"/>
          <w:sz w:val="24"/>
          <w:szCs w:val="24"/>
        </w:rPr>
        <w:t>Jurusan</w:t>
      </w:r>
      <w:proofErr w:type="spellEnd"/>
      <w:r w:rsidRPr="0014709D">
        <w:rPr>
          <w:rFonts w:ascii="Cambria" w:hAnsi="Cambria"/>
          <w:sz w:val="24"/>
          <w:szCs w:val="24"/>
        </w:rPr>
        <w:t xml:space="preserve"> </w:t>
      </w:r>
      <w:proofErr w:type="spellStart"/>
      <w:r w:rsidRPr="0014709D">
        <w:rPr>
          <w:rFonts w:ascii="Cambria" w:hAnsi="Cambria"/>
          <w:sz w:val="24"/>
          <w:szCs w:val="24"/>
        </w:rPr>
        <w:t>Dirasah</w:t>
      </w:r>
      <w:proofErr w:type="spellEnd"/>
      <w:r w:rsidRPr="0014709D">
        <w:rPr>
          <w:rFonts w:ascii="Cambria" w:hAnsi="Cambria"/>
          <w:sz w:val="24"/>
          <w:szCs w:val="24"/>
        </w:rPr>
        <w:t xml:space="preserve"> Islamiyah </w:t>
      </w:r>
      <w:proofErr w:type="spellStart"/>
      <w:r w:rsidRPr="0014709D">
        <w:rPr>
          <w:rFonts w:ascii="Cambria" w:hAnsi="Cambria"/>
          <w:sz w:val="24"/>
          <w:szCs w:val="24"/>
        </w:rPr>
        <w:t>Konsentrasi</w:t>
      </w:r>
      <w:proofErr w:type="spellEnd"/>
      <w:r w:rsidRPr="0014709D">
        <w:rPr>
          <w:rFonts w:ascii="Cambria" w:hAnsi="Cambria"/>
          <w:sz w:val="24"/>
          <w:szCs w:val="24"/>
        </w:rPr>
        <w:t xml:space="preserve"> </w:t>
      </w:r>
      <w:proofErr w:type="spellStart"/>
      <w:r w:rsidRPr="0014709D">
        <w:rPr>
          <w:rFonts w:ascii="Cambria" w:hAnsi="Cambria"/>
          <w:sz w:val="24"/>
          <w:szCs w:val="24"/>
        </w:rPr>
        <w:t>Sejarah</w:t>
      </w:r>
      <w:proofErr w:type="spellEnd"/>
      <w:r w:rsidRPr="0014709D">
        <w:rPr>
          <w:rFonts w:ascii="Cambria" w:hAnsi="Cambria"/>
          <w:sz w:val="24"/>
          <w:szCs w:val="24"/>
        </w:rPr>
        <w:t xml:space="preserve"> </w:t>
      </w:r>
      <w:proofErr w:type="spellStart"/>
      <w:r w:rsidRPr="0014709D">
        <w:rPr>
          <w:rFonts w:ascii="Cambria" w:hAnsi="Cambria"/>
          <w:sz w:val="24"/>
          <w:szCs w:val="24"/>
        </w:rPr>
        <w:t>Peradaban</w:t>
      </w:r>
      <w:proofErr w:type="spellEnd"/>
      <w:r w:rsidRPr="0014709D">
        <w:rPr>
          <w:rFonts w:ascii="Cambria" w:hAnsi="Cambria"/>
          <w:sz w:val="24"/>
          <w:szCs w:val="24"/>
        </w:rPr>
        <w:t xml:space="preserve"> Islam </w:t>
      </w:r>
      <w:proofErr w:type="spellStart"/>
      <w:r w:rsidRPr="0014709D">
        <w:rPr>
          <w:rFonts w:ascii="Cambria" w:hAnsi="Cambria"/>
          <w:sz w:val="24"/>
          <w:szCs w:val="24"/>
        </w:rPr>
        <w:t>pada</w:t>
      </w:r>
      <w:proofErr w:type="spellEnd"/>
      <w:r w:rsidRPr="0014709D">
        <w:rPr>
          <w:rFonts w:ascii="Cambria" w:hAnsi="Cambria"/>
          <w:sz w:val="24"/>
          <w:szCs w:val="24"/>
        </w:rPr>
        <w:t xml:space="preserve"> </w:t>
      </w:r>
      <w:proofErr w:type="spellStart"/>
      <w:r w:rsidRPr="0014709D">
        <w:rPr>
          <w:rFonts w:ascii="Cambria" w:hAnsi="Cambria"/>
          <w:sz w:val="24"/>
          <w:szCs w:val="24"/>
        </w:rPr>
        <w:t>Fakultas</w:t>
      </w:r>
      <w:proofErr w:type="spellEnd"/>
      <w:r w:rsidRPr="0014709D">
        <w:rPr>
          <w:rFonts w:ascii="Cambria" w:hAnsi="Cambria"/>
          <w:sz w:val="24"/>
          <w:szCs w:val="24"/>
        </w:rPr>
        <w:t xml:space="preserve"> </w:t>
      </w:r>
      <w:proofErr w:type="spellStart"/>
      <w:r w:rsidRPr="0014709D">
        <w:rPr>
          <w:rFonts w:ascii="Cambria" w:hAnsi="Cambria"/>
          <w:sz w:val="24"/>
          <w:szCs w:val="24"/>
        </w:rPr>
        <w:t>Pascasarjana</w:t>
      </w:r>
      <w:proofErr w:type="spellEnd"/>
      <w:r w:rsidRPr="0014709D">
        <w:rPr>
          <w:rFonts w:ascii="Cambria" w:hAnsi="Cambria"/>
          <w:sz w:val="24"/>
          <w:szCs w:val="24"/>
        </w:rPr>
        <w:t xml:space="preserve"> UIN </w:t>
      </w:r>
      <w:proofErr w:type="spellStart"/>
      <w:r w:rsidRPr="0014709D">
        <w:rPr>
          <w:rFonts w:ascii="Cambria" w:hAnsi="Cambria"/>
          <w:sz w:val="24"/>
          <w:szCs w:val="24"/>
        </w:rPr>
        <w:t>Alauddin</w:t>
      </w:r>
      <w:proofErr w:type="spellEnd"/>
      <w:r w:rsidRPr="0014709D">
        <w:rPr>
          <w:rFonts w:ascii="Cambria" w:hAnsi="Cambria"/>
          <w:sz w:val="24"/>
          <w:szCs w:val="24"/>
        </w:rPr>
        <w:t xml:space="preserve"> Makassar</w:t>
      </w:r>
    </w:p>
    <w:p w:rsidR="0014709D" w:rsidRPr="0014709D" w:rsidRDefault="0014709D" w:rsidP="0014709D">
      <w:pPr>
        <w:tabs>
          <w:tab w:val="left" w:pos="5190"/>
        </w:tabs>
        <w:jc w:val="center"/>
        <w:rPr>
          <w:rFonts w:ascii="Cambria" w:hAnsi="Cambria"/>
          <w:sz w:val="24"/>
          <w:szCs w:val="24"/>
        </w:rPr>
      </w:pPr>
    </w:p>
    <w:p w:rsidR="0014709D" w:rsidRPr="0014709D" w:rsidRDefault="0014709D" w:rsidP="0014709D">
      <w:pPr>
        <w:tabs>
          <w:tab w:val="left" w:pos="5190"/>
        </w:tabs>
        <w:jc w:val="center"/>
        <w:rPr>
          <w:rFonts w:ascii="Cambria" w:hAnsi="Cambria"/>
          <w:sz w:val="24"/>
          <w:szCs w:val="24"/>
        </w:rPr>
      </w:pPr>
      <w:proofErr w:type="spellStart"/>
      <w:r w:rsidRPr="0014709D">
        <w:rPr>
          <w:rFonts w:ascii="Cambria" w:hAnsi="Cambria"/>
          <w:sz w:val="24"/>
          <w:szCs w:val="24"/>
        </w:rPr>
        <w:t>Oleh</w:t>
      </w:r>
      <w:proofErr w:type="spellEnd"/>
      <w:r w:rsidRPr="0014709D">
        <w:rPr>
          <w:rFonts w:ascii="Cambria" w:hAnsi="Cambria"/>
          <w:sz w:val="24"/>
          <w:szCs w:val="24"/>
        </w:rPr>
        <w:t>:</w:t>
      </w:r>
    </w:p>
    <w:p w:rsidR="0014709D" w:rsidRPr="0014709D" w:rsidRDefault="0014709D" w:rsidP="0014709D">
      <w:pPr>
        <w:tabs>
          <w:tab w:val="left" w:pos="5190"/>
        </w:tabs>
        <w:spacing w:line="240" w:lineRule="auto"/>
        <w:jc w:val="center"/>
        <w:rPr>
          <w:rFonts w:ascii="Cambria" w:hAnsi="Cambria"/>
          <w:b/>
          <w:bCs/>
          <w:sz w:val="24"/>
          <w:szCs w:val="24"/>
          <w:u w:val="single"/>
          <w:lang w:val="id-ID"/>
        </w:rPr>
      </w:pPr>
      <w:r w:rsidRPr="0014709D">
        <w:rPr>
          <w:rFonts w:ascii="Cambria" w:hAnsi="Cambria"/>
          <w:b/>
          <w:bCs/>
          <w:sz w:val="24"/>
          <w:szCs w:val="24"/>
          <w:u w:val="single"/>
          <w:lang w:val="id-ID"/>
        </w:rPr>
        <w:t>ABDUL MUTHALIB</w:t>
      </w:r>
    </w:p>
    <w:p w:rsidR="0014709D" w:rsidRPr="0014709D" w:rsidRDefault="0014709D" w:rsidP="0014709D">
      <w:pPr>
        <w:tabs>
          <w:tab w:val="left" w:pos="5190"/>
        </w:tabs>
        <w:spacing w:line="240" w:lineRule="auto"/>
        <w:jc w:val="center"/>
        <w:rPr>
          <w:rFonts w:ascii="Cambria" w:hAnsi="Cambria"/>
          <w:b/>
          <w:bCs/>
          <w:sz w:val="24"/>
          <w:szCs w:val="24"/>
        </w:rPr>
      </w:pPr>
      <w:r w:rsidRPr="0014709D">
        <w:rPr>
          <w:rFonts w:ascii="Cambria" w:hAnsi="Cambria"/>
          <w:b/>
          <w:spacing w:val="-4"/>
          <w:sz w:val="24"/>
          <w:szCs w:val="24"/>
          <w:lang w:val="id-ID"/>
        </w:rPr>
        <w:t>NIM : 80100225072</w:t>
      </w:r>
    </w:p>
    <w:p w:rsidR="0014709D" w:rsidRPr="0014709D" w:rsidRDefault="0014709D" w:rsidP="0014709D">
      <w:pPr>
        <w:tabs>
          <w:tab w:val="left" w:pos="5190"/>
        </w:tabs>
        <w:spacing w:line="240" w:lineRule="auto"/>
        <w:rPr>
          <w:rFonts w:ascii="Cambria" w:hAnsi="Cambria"/>
          <w:b/>
          <w:bCs/>
          <w:sz w:val="24"/>
          <w:szCs w:val="24"/>
          <w:lang w:val="id-ID"/>
        </w:rPr>
      </w:pPr>
    </w:p>
    <w:p w:rsidR="0014709D" w:rsidRPr="0014709D" w:rsidRDefault="0014709D" w:rsidP="0014709D">
      <w:pPr>
        <w:jc w:val="center"/>
        <w:rPr>
          <w:rFonts w:ascii="Cambria" w:hAnsi="Cambria" w:cs="Times New Roman"/>
          <w:b/>
          <w:sz w:val="24"/>
          <w:szCs w:val="24"/>
          <w:lang w:val="id-ID"/>
        </w:rPr>
      </w:pPr>
      <w:r w:rsidRPr="0014709D">
        <w:rPr>
          <w:rFonts w:ascii="Cambria" w:hAnsi="Cambria" w:cs="Times New Roman"/>
          <w:b/>
          <w:sz w:val="24"/>
          <w:szCs w:val="24"/>
          <w:lang w:val="id-ID"/>
        </w:rPr>
        <w:t>Dosen Pengampuh:</w:t>
      </w:r>
    </w:p>
    <w:p w:rsidR="0014709D" w:rsidRPr="0014709D" w:rsidRDefault="0014709D" w:rsidP="0014709D">
      <w:pPr>
        <w:pStyle w:val="ListParagraph"/>
        <w:numPr>
          <w:ilvl w:val="0"/>
          <w:numId w:val="11"/>
        </w:numPr>
        <w:spacing w:after="0" w:line="360" w:lineRule="auto"/>
        <w:jc w:val="center"/>
        <w:rPr>
          <w:rFonts w:ascii="Cambria" w:hAnsi="Cambria" w:cs="Times New Roman"/>
          <w:iCs/>
          <w:sz w:val="24"/>
          <w:szCs w:val="24"/>
          <w:lang w:val="id-ID"/>
        </w:rPr>
      </w:pPr>
      <w:r w:rsidRPr="0014709D">
        <w:rPr>
          <w:rFonts w:ascii="Cambria" w:hAnsi="Cambria" w:cs="Times New Roman"/>
          <w:iCs/>
          <w:sz w:val="24"/>
          <w:szCs w:val="24"/>
        </w:rPr>
        <w:t xml:space="preserve">Prof. </w:t>
      </w:r>
      <w:r w:rsidRPr="0014709D">
        <w:rPr>
          <w:rFonts w:ascii="Cambria" w:hAnsi="Cambria" w:cs="Times New Roman"/>
          <w:iCs/>
          <w:sz w:val="24"/>
          <w:szCs w:val="24"/>
          <w:lang w:val="id-ID"/>
        </w:rPr>
        <w:t>Dr. H. Muhammad Yahya,M.Ag</w:t>
      </w:r>
    </w:p>
    <w:p w:rsidR="0014709D" w:rsidRPr="0014709D" w:rsidRDefault="0014709D" w:rsidP="0014709D">
      <w:pPr>
        <w:tabs>
          <w:tab w:val="left" w:pos="5190"/>
        </w:tabs>
        <w:spacing w:line="240" w:lineRule="auto"/>
        <w:jc w:val="center"/>
        <w:rPr>
          <w:rFonts w:ascii="Cambria" w:hAnsi="Cambria"/>
          <w:b/>
          <w:bCs/>
          <w:sz w:val="24"/>
          <w:szCs w:val="24"/>
        </w:rPr>
      </w:pPr>
      <w:r>
        <w:rPr>
          <w:rFonts w:ascii="Cambria" w:hAnsi="Cambria" w:cs="Times New Roman"/>
          <w:iCs/>
          <w:sz w:val="24"/>
          <w:szCs w:val="28"/>
          <w:lang w:val="id-ID"/>
        </w:rPr>
        <w:t xml:space="preserve">2.  </w:t>
      </w:r>
      <w:r w:rsidRPr="00EF7339">
        <w:rPr>
          <w:rFonts w:ascii="Cambria" w:hAnsi="Cambria" w:cs="Times New Roman"/>
          <w:iCs/>
          <w:sz w:val="24"/>
          <w:szCs w:val="28"/>
          <w:lang w:val="id-ID"/>
        </w:rPr>
        <w:t>Dr. Tasbih,M.Ag.</w:t>
      </w:r>
    </w:p>
    <w:p w:rsidR="0014709D" w:rsidRPr="0014709D" w:rsidRDefault="0014709D" w:rsidP="0014709D">
      <w:pPr>
        <w:tabs>
          <w:tab w:val="left" w:pos="5190"/>
        </w:tabs>
        <w:spacing w:line="240" w:lineRule="auto"/>
        <w:rPr>
          <w:rFonts w:ascii="Cambria" w:hAnsi="Cambria"/>
          <w:b/>
          <w:bCs/>
          <w:sz w:val="24"/>
          <w:szCs w:val="24"/>
        </w:rPr>
      </w:pPr>
    </w:p>
    <w:p w:rsidR="0014709D" w:rsidRPr="0014709D" w:rsidRDefault="0014709D" w:rsidP="0014709D">
      <w:pPr>
        <w:tabs>
          <w:tab w:val="left" w:pos="5190"/>
        </w:tabs>
        <w:spacing w:line="240" w:lineRule="auto"/>
        <w:jc w:val="center"/>
        <w:rPr>
          <w:rFonts w:ascii="Cambria" w:hAnsi="Cambria"/>
          <w:b/>
          <w:bCs/>
          <w:sz w:val="24"/>
          <w:szCs w:val="24"/>
        </w:rPr>
      </w:pPr>
    </w:p>
    <w:p w:rsidR="0014709D" w:rsidRPr="0014709D" w:rsidRDefault="0014709D" w:rsidP="0014709D">
      <w:pPr>
        <w:tabs>
          <w:tab w:val="left" w:pos="5190"/>
        </w:tabs>
        <w:jc w:val="center"/>
        <w:rPr>
          <w:rFonts w:ascii="Cambria" w:hAnsi="Cambria"/>
          <w:b/>
          <w:bCs/>
          <w:sz w:val="24"/>
          <w:szCs w:val="24"/>
        </w:rPr>
      </w:pPr>
      <w:r w:rsidRPr="0014709D">
        <w:rPr>
          <w:rFonts w:ascii="Cambria" w:hAnsi="Cambria"/>
          <w:b/>
          <w:bCs/>
          <w:sz w:val="24"/>
          <w:szCs w:val="24"/>
        </w:rPr>
        <w:t>PASCASARJANA</w:t>
      </w:r>
    </w:p>
    <w:p w:rsidR="0014709D" w:rsidRPr="0014709D" w:rsidRDefault="0014709D" w:rsidP="0014709D">
      <w:pPr>
        <w:tabs>
          <w:tab w:val="left" w:pos="5190"/>
        </w:tabs>
        <w:jc w:val="center"/>
        <w:rPr>
          <w:rFonts w:ascii="Cambria" w:hAnsi="Cambria"/>
          <w:b/>
          <w:bCs/>
          <w:sz w:val="24"/>
          <w:szCs w:val="24"/>
        </w:rPr>
      </w:pPr>
      <w:r w:rsidRPr="0014709D">
        <w:rPr>
          <w:rFonts w:ascii="Cambria" w:hAnsi="Cambria"/>
          <w:b/>
          <w:bCs/>
          <w:sz w:val="24"/>
          <w:szCs w:val="24"/>
        </w:rPr>
        <w:t>UNIVERSITAS ISLAM NEGERI ALAUDDIN MAKASSAR</w:t>
      </w:r>
    </w:p>
    <w:p w:rsidR="0014709D" w:rsidRDefault="0014709D" w:rsidP="0014709D">
      <w:pPr>
        <w:tabs>
          <w:tab w:val="left" w:pos="5190"/>
        </w:tabs>
        <w:jc w:val="center"/>
        <w:rPr>
          <w:rFonts w:ascii="Cambria" w:hAnsi="Cambria"/>
          <w:b/>
          <w:bCs/>
          <w:sz w:val="24"/>
          <w:szCs w:val="24"/>
        </w:rPr>
      </w:pPr>
      <w:r w:rsidRPr="0014709D">
        <w:rPr>
          <w:rFonts w:ascii="Cambria" w:hAnsi="Cambria"/>
          <w:b/>
          <w:bCs/>
          <w:sz w:val="24"/>
          <w:szCs w:val="24"/>
        </w:rPr>
        <w:t>2025</w:t>
      </w:r>
    </w:p>
    <w:p w:rsidR="0014709D" w:rsidRDefault="0014709D" w:rsidP="0014709D">
      <w:pPr>
        <w:tabs>
          <w:tab w:val="left" w:pos="5190"/>
        </w:tabs>
        <w:jc w:val="center"/>
        <w:rPr>
          <w:rFonts w:ascii="Cambria" w:hAnsi="Cambria"/>
          <w:b/>
          <w:bCs/>
          <w:sz w:val="24"/>
          <w:szCs w:val="24"/>
        </w:rPr>
      </w:pPr>
    </w:p>
    <w:p w:rsidR="0014709D" w:rsidRPr="0014709D" w:rsidRDefault="0014709D" w:rsidP="0014709D">
      <w:pPr>
        <w:tabs>
          <w:tab w:val="left" w:pos="5190"/>
        </w:tabs>
        <w:jc w:val="center"/>
        <w:rPr>
          <w:rFonts w:ascii="Cambria" w:hAnsi="Cambria"/>
          <w:b/>
          <w:bCs/>
          <w:sz w:val="24"/>
          <w:szCs w:val="24"/>
        </w:rPr>
      </w:pPr>
    </w:p>
    <w:p w:rsidR="009F2F64" w:rsidRPr="00EF7339" w:rsidRDefault="009F2F64" w:rsidP="009F2F64">
      <w:pPr>
        <w:pStyle w:val="Heading1"/>
        <w:spacing w:line="360" w:lineRule="auto"/>
        <w:ind w:left="0"/>
        <w:jc w:val="center"/>
        <w:rPr>
          <w:rFonts w:ascii="Cambria" w:hAnsi="Cambria" w:cs="Times New Roman"/>
          <w:b w:val="0"/>
          <w:bCs w:val="0"/>
          <w:sz w:val="24"/>
          <w:szCs w:val="24"/>
        </w:rPr>
      </w:pPr>
      <w:r w:rsidRPr="00EF7339">
        <w:rPr>
          <w:rFonts w:ascii="Cambria" w:hAnsi="Cambria" w:cs="Times New Roman"/>
          <w:sz w:val="24"/>
          <w:szCs w:val="24"/>
        </w:rPr>
        <w:lastRenderedPageBreak/>
        <w:t>KATA PENGANTAR</w:t>
      </w:r>
    </w:p>
    <w:p w:rsidR="009F2F64" w:rsidRPr="00EF7339" w:rsidRDefault="009F2F64" w:rsidP="009F2F64">
      <w:pPr>
        <w:rPr>
          <w:rFonts w:ascii="Cambria" w:hAnsi="Cambria"/>
          <w:lang w:val="en-ID"/>
        </w:rPr>
      </w:pPr>
    </w:p>
    <w:p w:rsidR="009F2F64" w:rsidRPr="00EF7339" w:rsidRDefault="009F2F64" w:rsidP="009F2F64">
      <w:pPr>
        <w:spacing w:line="360" w:lineRule="auto"/>
        <w:ind w:firstLine="426"/>
        <w:jc w:val="both"/>
        <w:rPr>
          <w:rFonts w:ascii="Cambria" w:hAnsi="Cambria" w:cs="Times New Roman"/>
          <w:sz w:val="24"/>
          <w:szCs w:val="24"/>
          <w:lang w:val="id-ID"/>
        </w:rPr>
      </w:pPr>
      <w:proofErr w:type="spellStart"/>
      <w:r w:rsidRPr="00EF7339">
        <w:rPr>
          <w:rFonts w:ascii="Cambria" w:hAnsi="Cambria" w:cs="Times New Roman"/>
          <w:sz w:val="24"/>
          <w:szCs w:val="24"/>
        </w:rPr>
        <w:t>Puji</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syukur</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kita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panjatkan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kehadirat</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Tuhan</w:t>
      </w:r>
      <w:proofErr w:type="spellEnd"/>
      <w:r w:rsidRPr="00EF7339">
        <w:rPr>
          <w:rFonts w:ascii="Cambria" w:hAnsi="Cambria" w:cs="Times New Roman"/>
          <w:sz w:val="24"/>
          <w:szCs w:val="24"/>
        </w:rPr>
        <w:t xml:space="preserve"> Yang </w:t>
      </w:r>
      <w:proofErr w:type="spellStart"/>
      <w:r w:rsidRPr="00EF7339">
        <w:rPr>
          <w:rFonts w:ascii="Cambria" w:hAnsi="Cambria" w:cs="Times New Roman"/>
          <w:sz w:val="24"/>
          <w:szCs w:val="24"/>
        </w:rPr>
        <w:t>Maha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Esa</w:t>
      </w:r>
      <w:proofErr w:type="spellEnd"/>
      <w:r w:rsidRPr="00EF7339">
        <w:rPr>
          <w:rFonts w:ascii="Cambria" w:hAnsi="Cambria" w:cs="Times New Roman"/>
          <w:sz w:val="24"/>
          <w:szCs w:val="24"/>
        </w:rPr>
        <w:t xml:space="preserve"> yang </w:t>
      </w:r>
      <w:proofErr w:type="spellStart"/>
      <w:r w:rsidRPr="00EF7339">
        <w:rPr>
          <w:rFonts w:ascii="Cambria" w:hAnsi="Cambria" w:cs="Times New Roman"/>
          <w:sz w:val="24"/>
          <w:szCs w:val="24"/>
        </w:rPr>
        <w:t>telah</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memberikan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rahmat</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serta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hidayahnya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sehingga</w:t>
      </w:r>
      <w:proofErr w:type="spellEnd"/>
      <w:r w:rsidRPr="00EF7339">
        <w:rPr>
          <w:rFonts w:ascii="Cambria" w:hAnsi="Cambria" w:cs="Times New Roman"/>
          <w:sz w:val="24"/>
          <w:szCs w:val="24"/>
        </w:rPr>
        <w:t xml:space="preserve"> kami </w:t>
      </w:r>
      <w:proofErr w:type="spellStart"/>
      <w:r w:rsidRPr="00EF7339">
        <w:rPr>
          <w:rFonts w:ascii="Cambria" w:hAnsi="Cambria" w:cs="Times New Roman"/>
          <w:sz w:val="24"/>
          <w:szCs w:val="24"/>
        </w:rPr>
        <w:t>dapat</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menyelesaikan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makalah</w:t>
      </w:r>
      <w:proofErr w:type="spellEnd"/>
      <w:r w:rsidRPr="00EF7339">
        <w:rPr>
          <w:rFonts w:ascii="Cambria" w:hAnsi="Cambria" w:cs="Times New Roman"/>
          <w:sz w:val="24"/>
          <w:szCs w:val="24"/>
          <w:lang w:val="id-ID"/>
        </w:rPr>
        <w:t xml:space="preserve"> rijal al hadis dan jarh </w:t>
      </w:r>
      <w:proofErr w:type="gramStart"/>
      <w:r w:rsidRPr="00EF7339">
        <w:rPr>
          <w:rFonts w:ascii="Cambria" w:hAnsi="Cambria" w:cs="Times New Roman"/>
          <w:sz w:val="24"/>
          <w:szCs w:val="24"/>
          <w:lang w:val="id-ID"/>
        </w:rPr>
        <w:t>wa</w:t>
      </w:r>
      <w:proofErr w:type="gramEnd"/>
      <w:r w:rsidRPr="00EF7339">
        <w:rPr>
          <w:rFonts w:ascii="Cambria" w:hAnsi="Cambria" w:cs="Times New Roman"/>
          <w:sz w:val="24"/>
          <w:szCs w:val="24"/>
          <w:lang w:val="id-ID"/>
        </w:rPr>
        <w:t xml:space="preserve"> ta’dil</w:t>
      </w:r>
      <w:r w:rsidRPr="00EF7339">
        <w:rPr>
          <w:rFonts w:ascii="Cambria" w:hAnsi="Cambria" w:cs="Times New Roman"/>
          <w:sz w:val="24"/>
          <w:szCs w:val="24"/>
        </w:rPr>
        <w:t xml:space="preserve">. </w:t>
      </w:r>
      <w:proofErr w:type="spellStart"/>
      <w:r w:rsidRPr="00EF7339">
        <w:rPr>
          <w:rFonts w:ascii="Cambria" w:hAnsi="Cambria" w:cs="Times New Roman"/>
          <w:sz w:val="24"/>
          <w:szCs w:val="24"/>
        </w:rPr>
        <w:t>Makalah</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ini</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disusun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sebagai</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pemenuhan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tugas</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Individu</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mata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kuliah</w:t>
      </w:r>
      <w:proofErr w:type="spellEnd"/>
      <w:r w:rsidRPr="00EF7339">
        <w:rPr>
          <w:rFonts w:ascii="Cambria" w:hAnsi="Cambria" w:cs="Times New Roman"/>
          <w:sz w:val="24"/>
          <w:szCs w:val="24"/>
        </w:rPr>
        <w:t xml:space="preserve"> </w:t>
      </w:r>
      <w:r w:rsidRPr="00EF7339">
        <w:rPr>
          <w:rFonts w:ascii="Cambria" w:hAnsi="Cambria" w:cs="Times New Roman"/>
          <w:sz w:val="24"/>
          <w:szCs w:val="24"/>
          <w:lang w:val="id-ID"/>
        </w:rPr>
        <w:t>Studi Hadis</w:t>
      </w:r>
      <w:r w:rsidRPr="00EF7339">
        <w:rPr>
          <w:rFonts w:ascii="Cambria" w:hAnsi="Cambria" w:cs="Times New Roman"/>
          <w:sz w:val="24"/>
          <w:szCs w:val="24"/>
        </w:rPr>
        <w:t xml:space="preserve">. </w:t>
      </w:r>
      <w:proofErr w:type="spellStart"/>
      <w:r w:rsidRPr="00EF7339">
        <w:rPr>
          <w:rFonts w:ascii="Cambria" w:hAnsi="Cambria" w:cs="Times New Roman"/>
          <w:sz w:val="24"/>
          <w:szCs w:val="24"/>
        </w:rPr>
        <w:t>Dengan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adanya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makalah</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ini</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diharapkan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teman-teman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dapat</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mengetahui</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hal-hal</w:t>
      </w:r>
      <w:proofErr w:type="spellEnd"/>
      <w:r w:rsidRPr="00EF7339">
        <w:rPr>
          <w:rFonts w:ascii="Cambria" w:hAnsi="Cambria" w:cs="Times New Roman"/>
          <w:sz w:val="24"/>
          <w:szCs w:val="24"/>
        </w:rPr>
        <w:t xml:space="preserve"> yang </w:t>
      </w:r>
      <w:proofErr w:type="spellStart"/>
      <w:r w:rsidRPr="00EF7339">
        <w:rPr>
          <w:rFonts w:ascii="Cambria" w:hAnsi="Cambria" w:cs="Times New Roman"/>
          <w:sz w:val="24"/>
          <w:szCs w:val="24"/>
        </w:rPr>
        <w:t>berhubungan</w:t>
      </w:r>
      <w:proofErr w:type="spellEnd"/>
      <w:r w:rsidRPr="00EF7339">
        <w:rPr>
          <w:rFonts w:ascii="Cambria" w:hAnsi="Cambria" w:cs="Times New Roman"/>
          <w:sz w:val="24"/>
          <w:szCs w:val="24"/>
        </w:rPr>
        <w:t xml:space="preserve"> </w:t>
      </w:r>
      <w:proofErr w:type="spellStart"/>
      <w:proofErr w:type="gramStart"/>
      <w:r w:rsidRPr="00EF7339">
        <w:rPr>
          <w:rFonts w:ascii="Cambria" w:hAnsi="Cambria" w:cs="Times New Roman"/>
          <w:sz w:val="24"/>
          <w:szCs w:val="24"/>
        </w:rPr>
        <w:t>dengan</w:t>
      </w:r>
      <w:proofErr w:type="spellEnd"/>
      <w:r w:rsidRPr="00EF7339">
        <w:rPr>
          <w:rFonts w:ascii="Cambria" w:hAnsi="Cambria" w:cs="Times New Roman"/>
          <w:sz w:val="24"/>
          <w:szCs w:val="24"/>
        </w:rPr>
        <w:t xml:space="preserve"> </w:t>
      </w:r>
      <w:r w:rsidRPr="00EF7339">
        <w:rPr>
          <w:rFonts w:ascii="Cambria" w:hAnsi="Cambria" w:cs="Times New Roman"/>
          <w:sz w:val="24"/>
          <w:szCs w:val="24"/>
          <w:lang w:val="id-ID"/>
        </w:rPr>
        <w:t xml:space="preserve"> ilmu</w:t>
      </w:r>
      <w:proofErr w:type="gramEnd"/>
      <w:r w:rsidRPr="00EF7339">
        <w:rPr>
          <w:rFonts w:ascii="Cambria" w:hAnsi="Cambria" w:cs="Times New Roman"/>
          <w:sz w:val="24"/>
          <w:szCs w:val="24"/>
          <w:lang w:val="id-ID"/>
        </w:rPr>
        <w:t xml:space="preserve"> rijal al hadis dan jarh wa ta’dil . </w:t>
      </w:r>
    </w:p>
    <w:p w:rsidR="009F2F64" w:rsidRDefault="009F2F64" w:rsidP="009F2F64">
      <w:pPr>
        <w:spacing w:line="360" w:lineRule="auto"/>
        <w:ind w:firstLine="426"/>
        <w:jc w:val="both"/>
        <w:rPr>
          <w:rFonts w:ascii="Cambria" w:hAnsi="Cambria" w:cs="Times New Roman"/>
          <w:sz w:val="24"/>
          <w:szCs w:val="24"/>
        </w:rPr>
      </w:pPr>
      <w:r w:rsidRPr="00EF7339">
        <w:rPr>
          <w:rFonts w:ascii="Cambria" w:hAnsi="Cambria" w:cs="Times New Roman"/>
          <w:sz w:val="24"/>
          <w:szCs w:val="24"/>
        </w:rPr>
        <w:t xml:space="preserve">Kami </w:t>
      </w:r>
      <w:proofErr w:type="spellStart"/>
      <w:r w:rsidRPr="00EF7339">
        <w:rPr>
          <w:rFonts w:ascii="Cambria" w:hAnsi="Cambria" w:cs="Times New Roman"/>
          <w:sz w:val="24"/>
          <w:szCs w:val="24"/>
        </w:rPr>
        <w:t>menyadari</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bahwa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penulisan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makalah</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ini</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masih</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jauh</w:t>
      </w:r>
      <w:proofErr w:type="spellEnd"/>
      <w:r w:rsidRPr="00EF7339">
        <w:rPr>
          <w:rFonts w:ascii="Cambria" w:hAnsi="Cambria" w:cs="Times New Roman"/>
          <w:sz w:val="24"/>
          <w:szCs w:val="24"/>
        </w:rPr>
        <w:t xml:space="preserve"> </w:t>
      </w:r>
      <w:proofErr w:type="spellStart"/>
      <w:proofErr w:type="gramStart"/>
      <w:r w:rsidRPr="00EF7339">
        <w:rPr>
          <w:rFonts w:ascii="Cambria" w:hAnsi="Cambria" w:cs="Times New Roman"/>
          <w:sz w:val="24"/>
          <w:szCs w:val="24"/>
        </w:rPr>
        <w:t>dari</w:t>
      </w:r>
      <w:proofErr w:type="spellEnd"/>
      <w:r w:rsidRPr="00EF7339">
        <w:rPr>
          <w:rFonts w:ascii="Cambria" w:hAnsi="Cambria" w:cs="Times New Roman"/>
          <w:sz w:val="24"/>
          <w:szCs w:val="24"/>
        </w:rPr>
        <w:t xml:space="preserve">  kata</w:t>
      </w:r>
      <w:proofErr w:type="gramEnd"/>
      <w:r w:rsidRPr="00EF7339">
        <w:rPr>
          <w:rFonts w:ascii="Cambria" w:hAnsi="Cambria" w:cs="Times New Roman"/>
          <w:sz w:val="24"/>
          <w:szCs w:val="24"/>
        </w:rPr>
        <w:t xml:space="preserve"> </w:t>
      </w:r>
      <w:proofErr w:type="spellStart"/>
      <w:r w:rsidRPr="00EF7339">
        <w:rPr>
          <w:rFonts w:ascii="Cambria" w:hAnsi="Cambria" w:cs="Times New Roman"/>
          <w:sz w:val="24"/>
          <w:szCs w:val="24"/>
        </w:rPr>
        <w:t>sempurna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Oleh</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karena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itu</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kritik</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dan</w:t>
      </w:r>
      <w:proofErr w:type="spellEnd"/>
      <w:r w:rsidRPr="00EF7339">
        <w:rPr>
          <w:rFonts w:ascii="Cambria" w:hAnsi="Cambria" w:cs="Times New Roman"/>
          <w:sz w:val="24"/>
          <w:szCs w:val="24"/>
        </w:rPr>
        <w:t xml:space="preserve"> saran </w:t>
      </w:r>
      <w:proofErr w:type="spellStart"/>
      <w:r w:rsidRPr="00EF7339">
        <w:rPr>
          <w:rFonts w:ascii="Cambria" w:hAnsi="Cambria" w:cs="Times New Roman"/>
          <w:sz w:val="24"/>
          <w:szCs w:val="24"/>
        </w:rPr>
        <w:t>sangat</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diharapkan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guna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perbaikan</w:t>
      </w:r>
      <w:proofErr w:type="spellEnd"/>
      <w:r w:rsidRPr="00EF7339">
        <w:rPr>
          <w:rFonts w:ascii="Cambria" w:hAnsi="Cambria" w:cs="Times New Roman"/>
          <w:sz w:val="24"/>
          <w:szCs w:val="24"/>
        </w:rPr>
        <w:t xml:space="preserve"> di masa </w:t>
      </w:r>
      <w:proofErr w:type="spellStart"/>
      <w:r w:rsidRPr="00EF7339">
        <w:rPr>
          <w:rFonts w:ascii="Cambria" w:hAnsi="Cambria" w:cs="Times New Roman"/>
          <w:sz w:val="24"/>
          <w:szCs w:val="24"/>
        </w:rPr>
        <w:t>mendatang</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dan</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semoga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bermanfaat</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bagi</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kita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semua</w:t>
      </w:r>
      <w:proofErr w:type="spellEnd"/>
      <w:r w:rsidRPr="00EF7339">
        <w:rPr>
          <w:rFonts w:ascii="Cambria" w:hAnsi="Cambria" w:cs="Times New Roman"/>
          <w:sz w:val="24"/>
          <w:szCs w:val="24"/>
        </w:rPr>
        <w:t xml:space="preserve">, </w:t>
      </w:r>
      <w:proofErr w:type="spellStart"/>
      <w:r w:rsidRPr="00EF7339">
        <w:rPr>
          <w:rFonts w:ascii="Cambria" w:hAnsi="Cambria" w:cs="Times New Roman"/>
          <w:sz w:val="24"/>
          <w:szCs w:val="24"/>
        </w:rPr>
        <w:t>Aamiin</w:t>
      </w:r>
      <w:proofErr w:type="spellEnd"/>
      <w:r w:rsidRPr="00EF7339">
        <w:rPr>
          <w:rFonts w:ascii="Cambria" w:hAnsi="Cambria" w:cs="Times New Roman"/>
          <w:sz w:val="24"/>
          <w:szCs w:val="24"/>
        </w:rPr>
        <w:t>.</w:t>
      </w:r>
    </w:p>
    <w:p w:rsidR="0014709D" w:rsidRPr="00EF7339" w:rsidRDefault="0014709D" w:rsidP="009F2F64">
      <w:pPr>
        <w:spacing w:line="360" w:lineRule="auto"/>
        <w:ind w:firstLine="426"/>
        <w:jc w:val="both"/>
        <w:rPr>
          <w:rFonts w:ascii="Cambria" w:hAnsi="Cambria" w:cs="Times New Roman"/>
          <w:sz w:val="24"/>
          <w:szCs w:val="24"/>
        </w:rPr>
      </w:pPr>
    </w:p>
    <w:p w:rsidR="009F2F64" w:rsidRPr="00EF7339" w:rsidRDefault="009F2F64" w:rsidP="009F2F64">
      <w:pPr>
        <w:spacing w:line="360" w:lineRule="auto"/>
        <w:ind w:firstLine="426"/>
        <w:jc w:val="both"/>
        <w:rPr>
          <w:rFonts w:ascii="Cambria" w:hAnsi="Cambria" w:cs="Times New Roman"/>
          <w:sz w:val="24"/>
          <w:szCs w:val="24"/>
        </w:rPr>
      </w:pPr>
    </w:p>
    <w:p w:rsidR="009F2F64" w:rsidRPr="00EF7339" w:rsidRDefault="009F2F64" w:rsidP="009F2F64">
      <w:pPr>
        <w:spacing w:line="360" w:lineRule="auto"/>
        <w:jc w:val="right"/>
        <w:rPr>
          <w:rFonts w:ascii="Cambria" w:hAnsi="Cambria" w:cs="Times New Roman"/>
          <w:sz w:val="24"/>
          <w:szCs w:val="24"/>
        </w:rPr>
      </w:pPr>
      <w:proofErr w:type="spellStart"/>
      <w:r w:rsidRPr="00EF7339">
        <w:rPr>
          <w:rFonts w:ascii="Cambria" w:hAnsi="Cambria" w:cs="Times New Roman"/>
          <w:sz w:val="24"/>
          <w:szCs w:val="24"/>
        </w:rPr>
        <w:t>Mamuju</w:t>
      </w:r>
      <w:proofErr w:type="spellEnd"/>
      <w:r w:rsidRPr="00EF7339">
        <w:rPr>
          <w:rFonts w:ascii="Cambria" w:hAnsi="Cambria" w:cs="Times New Roman"/>
          <w:sz w:val="24"/>
          <w:szCs w:val="24"/>
        </w:rPr>
        <w:t xml:space="preserve">, </w:t>
      </w:r>
      <w:proofErr w:type="gramStart"/>
      <w:r w:rsidRPr="00EF7339">
        <w:rPr>
          <w:rFonts w:ascii="Cambria" w:hAnsi="Cambria" w:cs="Times New Roman"/>
          <w:sz w:val="24"/>
          <w:szCs w:val="24"/>
        </w:rPr>
        <w:t xml:space="preserve">4 </w:t>
      </w:r>
      <w:r w:rsidRPr="00EF7339">
        <w:rPr>
          <w:rFonts w:ascii="Cambria" w:hAnsi="Cambria" w:cs="Times New Roman"/>
          <w:sz w:val="24"/>
          <w:szCs w:val="24"/>
          <w:lang w:val="id-ID"/>
        </w:rPr>
        <w:t xml:space="preserve"> Desember</w:t>
      </w:r>
      <w:proofErr w:type="gramEnd"/>
      <w:r w:rsidRPr="00EF7339">
        <w:rPr>
          <w:rFonts w:ascii="Cambria" w:hAnsi="Cambria" w:cs="Times New Roman"/>
          <w:sz w:val="24"/>
          <w:szCs w:val="24"/>
          <w:lang w:val="id-ID"/>
        </w:rPr>
        <w:t xml:space="preserve"> </w:t>
      </w:r>
      <w:r w:rsidRPr="00EF7339">
        <w:rPr>
          <w:rFonts w:ascii="Cambria" w:hAnsi="Cambria" w:cs="Times New Roman"/>
          <w:sz w:val="24"/>
          <w:szCs w:val="24"/>
        </w:rPr>
        <w:t xml:space="preserve"> 2025</w:t>
      </w:r>
    </w:p>
    <w:p w:rsidR="009F2F64" w:rsidRPr="00EF7339" w:rsidRDefault="009F2F64" w:rsidP="009F2F64">
      <w:pPr>
        <w:spacing w:line="360" w:lineRule="auto"/>
        <w:jc w:val="right"/>
        <w:rPr>
          <w:rFonts w:ascii="Cambria" w:hAnsi="Cambria" w:cs="Times New Roman"/>
          <w:sz w:val="24"/>
          <w:szCs w:val="24"/>
          <w:lang w:val="id-ID"/>
        </w:rPr>
      </w:pPr>
    </w:p>
    <w:p w:rsidR="009F2F64" w:rsidRPr="00EF7339" w:rsidRDefault="009F2F64" w:rsidP="009F2F64">
      <w:pPr>
        <w:jc w:val="center"/>
        <w:rPr>
          <w:rFonts w:ascii="Cambria" w:hAnsi="Cambria" w:cs="Times New Roman"/>
          <w:b/>
          <w:bCs/>
          <w:sz w:val="24"/>
          <w:szCs w:val="24"/>
          <w:lang w:val="id-ID"/>
        </w:rPr>
      </w:pPr>
      <w:r w:rsidRPr="00EF7339">
        <w:rPr>
          <w:rFonts w:ascii="Cambria" w:hAnsi="Cambria" w:cs="Times New Roman"/>
          <w:sz w:val="24"/>
          <w:szCs w:val="24"/>
        </w:rPr>
        <w:t xml:space="preserve">                                                                                                                              </w:t>
      </w:r>
      <w:proofErr w:type="spellStart"/>
      <w:r w:rsidRPr="00EF7339">
        <w:rPr>
          <w:rFonts w:ascii="Cambria" w:hAnsi="Cambria" w:cs="Times New Roman"/>
          <w:sz w:val="24"/>
          <w:szCs w:val="24"/>
        </w:rPr>
        <w:t>Penulis</w:t>
      </w:r>
      <w:proofErr w:type="spellEnd"/>
    </w:p>
    <w:p w:rsidR="009F2F64" w:rsidRPr="00EF7339" w:rsidRDefault="009F2F64" w:rsidP="009F2F64">
      <w:pPr>
        <w:rPr>
          <w:rFonts w:ascii="Cambria" w:hAnsi="Cambria"/>
        </w:rPr>
      </w:pPr>
    </w:p>
    <w:p w:rsidR="009F2F64" w:rsidRPr="00EF7339" w:rsidRDefault="009F2F64" w:rsidP="009F2F64">
      <w:pPr>
        <w:rPr>
          <w:rFonts w:ascii="Cambria" w:hAnsi="Cambria"/>
        </w:rPr>
      </w:pPr>
    </w:p>
    <w:p w:rsidR="009F2F64" w:rsidRPr="00EF7339" w:rsidRDefault="009F2F64" w:rsidP="009F2F64">
      <w:pPr>
        <w:rPr>
          <w:rFonts w:ascii="Cambria" w:hAnsi="Cambria"/>
        </w:rPr>
      </w:pPr>
    </w:p>
    <w:p w:rsidR="009F2F64" w:rsidRPr="00EF7339" w:rsidRDefault="009F2F64" w:rsidP="009F2F64">
      <w:pPr>
        <w:rPr>
          <w:rFonts w:ascii="Cambria" w:hAnsi="Cambria"/>
        </w:rPr>
      </w:pPr>
    </w:p>
    <w:p w:rsidR="009F2F64" w:rsidRPr="00EF7339" w:rsidRDefault="009F2F64" w:rsidP="009F2F64">
      <w:pPr>
        <w:rPr>
          <w:rFonts w:ascii="Cambria" w:hAnsi="Cambria"/>
        </w:rPr>
      </w:pPr>
    </w:p>
    <w:p w:rsidR="009F2F64" w:rsidRPr="00EF7339" w:rsidRDefault="009F2F64" w:rsidP="009F2F64">
      <w:pPr>
        <w:rPr>
          <w:rFonts w:ascii="Cambria" w:hAnsi="Cambria"/>
        </w:rPr>
      </w:pPr>
    </w:p>
    <w:p w:rsidR="00F655FD" w:rsidRDefault="00F655FD" w:rsidP="00F655FD">
      <w:pPr>
        <w:spacing w:before="120" w:after="0" w:line="440" w:lineRule="exact"/>
        <w:jc w:val="both"/>
        <w:rPr>
          <w:rFonts w:ascii="Cambria" w:hAnsi="Cambria"/>
        </w:rPr>
      </w:pPr>
    </w:p>
    <w:p w:rsidR="0014709D" w:rsidRPr="00EF7339" w:rsidRDefault="0014709D" w:rsidP="00F655FD">
      <w:pPr>
        <w:spacing w:before="120" w:after="0" w:line="440" w:lineRule="exact"/>
        <w:jc w:val="both"/>
        <w:rPr>
          <w:rFonts w:ascii="Cambria" w:hAnsi="Cambria"/>
        </w:rPr>
      </w:pPr>
    </w:p>
    <w:p w:rsidR="00B8344D" w:rsidRDefault="00B8344D" w:rsidP="00EF7339">
      <w:pPr>
        <w:spacing w:before="120" w:after="0" w:line="440" w:lineRule="exact"/>
        <w:jc w:val="center"/>
        <w:rPr>
          <w:rFonts w:ascii="Cambria" w:hAnsi="Cambria"/>
          <w:b/>
          <w:sz w:val="24"/>
          <w:lang w:val="id-ID"/>
        </w:rPr>
      </w:pPr>
    </w:p>
    <w:p w:rsidR="00B8344D" w:rsidRDefault="00B8344D" w:rsidP="00EF7339">
      <w:pPr>
        <w:spacing w:before="120" w:after="0" w:line="440" w:lineRule="exact"/>
        <w:jc w:val="center"/>
        <w:rPr>
          <w:rFonts w:ascii="Cambria" w:hAnsi="Cambria"/>
          <w:b/>
          <w:sz w:val="24"/>
          <w:lang w:val="id-ID"/>
        </w:rPr>
      </w:pPr>
    </w:p>
    <w:p w:rsidR="00F655FD" w:rsidRPr="00EF7339" w:rsidRDefault="00F655FD" w:rsidP="00EF7339">
      <w:pPr>
        <w:spacing w:before="120" w:after="0" w:line="440" w:lineRule="exact"/>
        <w:jc w:val="center"/>
        <w:rPr>
          <w:rFonts w:ascii="Cambria" w:hAnsi="Cambria"/>
          <w:b/>
          <w:sz w:val="24"/>
          <w:lang w:val="id-ID"/>
        </w:rPr>
      </w:pPr>
      <w:r w:rsidRPr="00EF7339">
        <w:rPr>
          <w:rFonts w:ascii="Cambria" w:hAnsi="Cambria"/>
          <w:b/>
          <w:sz w:val="24"/>
          <w:lang w:val="id-ID"/>
        </w:rPr>
        <w:lastRenderedPageBreak/>
        <w:t>BAB I</w:t>
      </w:r>
    </w:p>
    <w:p w:rsidR="00F655FD" w:rsidRPr="00EF7339" w:rsidRDefault="00EF7339" w:rsidP="00EF7339">
      <w:pPr>
        <w:spacing w:before="120" w:after="0" w:line="440" w:lineRule="exact"/>
        <w:jc w:val="center"/>
        <w:rPr>
          <w:rFonts w:ascii="Cambria" w:hAnsi="Cambria"/>
          <w:b/>
          <w:sz w:val="24"/>
          <w:lang w:val="id-ID"/>
        </w:rPr>
      </w:pPr>
      <w:r w:rsidRPr="00EF7339">
        <w:rPr>
          <w:rFonts w:ascii="Cambria" w:hAnsi="Cambria"/>
          <w:b/>
          <w:sz w:val="24"/>
          <w:lang w:val="id-ID"/>
        </w:rPr>
        <w:t>PENDAHULUAN</w:t>
      </w:r>
    </w:p>
    <w:p w:rsidR="00EF7339" w:rsidRPr="00EF7339" w:rsidRDefault="00EF7339" w:rsidP="00EF7339">
      <w:pPr>
        <w:pStyle w:val="ListParagraph"/>
        <w:numPr>
          <w:ilvl w:val="0"/>
          <w:numId w:val="1"/>
        </w:numPr>
        <w:spacing w:before="120" w:after="0" w:line="440" w:lineRule="exact"/>
        <w:rPr>
          <w:rFonts w:ascii="Cambria" w:hAnsi="Cambria"/>
          <w:b/>
          <w:sz w:val="24"/>
          <w:lang w:val="id-ID"/>
        </w:rPr>
      </w:pPr>
      <w:r w:rsidRPr="00EF7339">
        <w:rPr>
          <w:rFonts w:ascii="Cambria" w:hAnsi="Cambria"/>
          <w:b/>
          <w:sz w:val="24"/>
          <w:lang w:val="id-ID"/>
        </w:rPr>
        <w:t>Latar belakang</w:t>
      </w:r>
    </w:p>
    <w:p w:rsidR="00F655FD" w:rsidRPr="00EF7339" w:rsidRDefault="00F655FD" w:rsidP="006E4632">
      <w:pPr>
        <w:spacing w:before="120" w:after="0" w:line="440" w:lineRule="exact"/>
        <w:ind w:left="720" w:firstLine="720"/>
        <w:jc w:val="both"/>
        <w:rPr>
          <w:rFonts w:ascii="Cambria" w:hAnsi="Cambria"/>
          <w:noProof/>
          <w:sz w:val="24"/>
          <w:lang w:val="id-ID"/>
        </w:rPr>
      </w:pPr>
      <w:r w:rsidRPr="00EF7339">
        <w:rPr>
          <w:rFonts w:ascii="Cambria" w:hAnsi="Cambria"/>
          <w:noProof/>
          <w:sz w:val="24"/>
          <w:lang w:val="id-ID"/>
        </w:rPr>
        <w:t>Hadis merupakan salah satu pilar utama dalam ajaran Islam selain Al-Qur’an. Kehadirannya bukan hanya sebagai sumber hukum kedua setelah Al-Qur’an, tetapi juga sebagai penjelas (bayan) terhadap ayat-ayat Al-Qur’an yang bersifat global. Hampir seluruh aspek kehidupan umat Islam—mulai dari akidah, syari’ah, akhlak, muamalah, hingga tata cara ibadah—bertumpu pada validitas hadis. Oleh karena itu, autentisitas hadis memiliki posisi yang sangat penting dalam menentukan keabsahan suatu hukum atau amalan. Sejak awal masa kenabian, para sahabat telah menjaga, menghafal, dan meriwayatkan setiap perkataan, perbuatan, serta ketetapan Nab</w:t>
      </w:r>
      <w:r w:rsidR="00EF7339" w:rsidRPr="00EF7339">
        <w:rPr>
          <w:rFonts w:ascii="Cambria" w:hAnsi="Cambria"/>
          <w:noProof/>
          <w:sz w:val="24"/>
          <w:lang w:val="id-ID"/>
        </w:rPr>
        <w:t>i sebagai pedoman hidup mereka.</w:t>
      </w:r>
    </w:p>
    <w:p w:rsidR="00F655FD" w:rsidRPr="00EF7339" w:rsidRDefault="00F655FD" w:rsidP="006E4632">
      <w:pPr>
        <w:spacing w:before="120" w:after="0" w:line="440" w:lineRule="exact"/>
        <w:ind w:left="720" w:firstLine="720"/>
        <w:jc w:val="both"/>
        <w:rPr>
          <w:rFonts w:ascii="Cambria" w:hAnsi="Cambria"/>
          <w:noProof/>
          <w:sz w:val="24"/>
          <w:lang w:val="id-ID"/>
        </w:rPr>
      </w:pPr>
      <w:r w:rsidRPr="00EF7339">
        <w:rPr>
          <w:rFonts w:ascii="Cambria" w:hAnsi="Cambria"/>
          <w:noProof/>
          <w:sz w:val="24"/>
          <w:lang w:val="id-ID"/>
        </w:rPr>
        <w:t>Namun, seiring meluasnya wilayah kekuasaan Islam pada masa Khulafaur Rasyidin hingga dinasti-dinasti berikutnya, tantangan terhadap otentisitas hadis semakin besar. Banyak orang dari beragam latar belakang memeluk Islam, dan kontak budaya yang terjadi turut mempengaruhi dinamika periwayatan hadis. Situasi sosial-politik yang kompleks melahirkan beragam kepentingan, di antaranya konflik politik, persaingan antar kelompok, fanatisme mazhab, dan kepentingan ideologis. Fenomena ini membuka peluang munculnya riwayat-riwayat yang tidak valid, baik berupa penambahan, pengurangan, maupun pemalsuan hadis yang dikaitkan dengan kepentingan tertentu. Pada titik inilah umat Islam menyadari bahwa diperlukan upaya ilmiah untuk memilah riwayat yang benar-benar berasal dari Nabi dengan riway</w:t>
      </w:r>
      <w:r w:rsidR="00EF7339" w:rsidRPr="00EF7339">
        <w:rPr>
          <w:rFonts w:ascii="Cambria" w:hAnsi="Cambria"/>
          <w:noProof/>
          <w:sz w:val="24"/>
          <w:lang w:val="id-ID"/>
        </w:rPr>
        <w:t>at yang tidak dapat dipercayai.</w:t>
      </w:r>
    </w:p>
    <w:p w:rsidR="00F655FD" w:rsidRPr="00EF7339" w:rsidRDefault="00F655FD" w:rsidP="006E4632">
      <w:pPr>
        <w:spacing w:before="120" w:after="0" w:line="440" w:lineRule="exact"/>
        <w:ind w:left="720" w:firstLine="720"/>
        <w:jc w:val="both"/>
        <w:rPr>
          <w:rFonts w:ascii="Cambria" w:hAnsi="Cambria"/>
          <w:noProof/>
          <w:sz w:val="24"/>
          <w:lang w:val="id-ID"/>
        </w:rPr>
      </w:pPr>
      <w:r w:rsidRPr="00EF7339">
        <w:rPr>
          <w:rFonts w:ascii="Cambria" w:hAnsi="Cambria"/>
          <w:noProof/>
          <w:sz w:val="24"/>
          <w:lang w:val="id-ID"/>
        </w:rPr>
        <w:t xml:space="preserve">Sebagai respons atas tantangan tersebut, para ulama mengembangkan sebuah sistem kritik ilmiah yang sangat ketat untuk menjaga kemurnian Sunnah. Ilmu Rijalul Hadis lahir sebagai disiplin yang fokus menelusuri identitas personal para perawi hadis—meliputi biografi, latar belakang sosial, kapasitas keilmuan, kejujuran, akhlak, serta kemampuan intelektual mereka dalam meriwayatkan hadis. Rijalul Hadis </w:t>
      </w:r>
      <w:r w:rsidRPr="00EF7339">
        <w:rPr>
          <w:rFonts w:ascii="Cambria" w:hAnsi="Cambria"/>
          <w:noProof/>
          <w:sz w:val="24"/>
          <w:lang w:val="id-ID"/>
        </w:rPr>
        <w:lastRenderedPageBreak/>
        <w:t>berfungsi sebagai basis data historis yang digunakan untuk mengetahui siapa saja perawi yang terlibat dalam rantai periwayatan (sanad) dan bagaimana kualitas mereka.</w:t>
      </w:r>
    </w:p>
    <w:p w:rsidR="00F655FD" w:rsidRPr="00EF7339" w:rsidRDefault="00F655FD" w:rsidP="006E4632">
      <w:pPr>
        <w:spacing w:before="120" w:after="0" w:line="440" w:lineRule="exact"/>
        <w:ind w:left="720" w:firstLine="720"/>
        <w:jc w:val="both"/>
        <w:rPr>
          <w:rFonts w:ascii="Cambria" w:hAnsi="Cambria"/>
          <w:noProof/>
          <w:sz w:val="24"/>
          <w:lang w:val="id-ID"/>
        </w:rPr>
      </w:pPr>
      <w:r w:rsidRPr="00EF7339">
        <w:rPr>
          <w:rFonts w:ascii="Cambria" w:hAnsi="Cambria"/>
          <w:noProof/>
          <w:sz w:val="24"/>
          <w:lang w:val="id-ID"/>
        </w:rPr>
        <w:t>Di sisi lain, lahirlah Ilmu Jarh wa Ta’dil, yaitu ilmu yang digunakan untuk menilai dan mengkritik para perawi berdasarkan standar tertentu. Jarh berarti memberikan kritik atau penilaian negatif terhadap perawi yang dianggap bermasalah, seperti lemah hafalan, tidak dikenal, atau bahkan pendusta. Sementara Ta’dil berarti memberikan penilaian positif terhadap perawi yang terpercaya, memiliki integritas, dan diakui oleh ulama sebagai perawi yang kredibel. Keduanya menjadi mekanisme evaluasi yang menentukan apakah sanad hadis dapat diterima atau ditolak.</w:t>
      </w:r>
    </w:p>
    <w:p w:rsidR="00F655FD" w:rsidRDefault="00F655FD" w:rsidP="006E4632">
      <w:pPr>
        <w:spacing w:before="120" w:after="0" w:line="440" w:lineRule="exact"/>
        <w:ind w:left="720" w:firstLine="720"/>
        <w:jc w:val="both"/>
        <w:rPr>
          <w:rFonts w:ascii="Cambria" w:hAnsi="Cambria"/>
          <w:noProof/>
          <w:sz w:val="24"/>
          <w:lang w:val="id-ID"/>
        </w:rPr>
      </w:pPr>
      <w:r w:rsidRPr="00EF7339">
        <w:rPr>
          <w:rFonts w:ascii="Cambria" w:hAnsi="Cambria"/>
          <w:noProof/>
          <w:sz w:val="24"/>
          <w:lang w:val="id-ID"/>
        </w:rPr>
        <w:t>Sinergi antara Rijalul Hadis dan Jarh wa Ta’dil menciptakan metodologi ilmiah yang unik, tidak ditemukan pada tradisi keilmuan lain pada masa itu. Melalui keduanya, para ulama mampu menilai kualitas sanad dan matan secara objektif, sehingga menghasilkan klasifikasi hadis seperti sahih</w:t>
      </w:r>
      <w:r w:rsidR="0014709D">
        <w:rPr>
          <w:rFonts w:ascii="Cambria" w:hAnsi="Cambria"/>
          <w:noProof/>
          <w:sz w:val="24"/>
          <w:lang w:val="id-ID"/>
        </w:rPr>
        <w:t>, hasan, da’if, hingga maudhu</w:t>
      </w:r>
      <w:r w:rsidRPr="00EF7339">
        <w:rPr>
          <w:rFonts w:ascii="Cambria" w:hAnsi="Cambria"/>
          <w:noProof/>
          <w:sz w:val="24"/>
          <w:lang w:val="id-ID"/>
        </w:rPr>
        <w:t>.</w:t>
      </w:r>
    </w:p>
    <w:p w:rsidR="00DE5400" w:rsidRPr="004E71BB" w:rsidRDefault="00DE5400" w:rsidP="006E4632">
      <w:pPr>
        <w:pStyle w:val="ListParagraph"/>
        <w:numPr>
          <w:ilvl w:val="0"/>
          <w:numId w:val="1"/>
        </w:numPr>
        <w:spacing w:before="120" w:after="0" w:line="440" w:lineRule="exact"/>
        <w:ind w:left="720" w:firstLine="720"/>
        <w:jc w:val="both"/>
        <w:rPr>
          <w:rFonts w:ascii="Cambria" w:hAnsi="Cambria"/>
          <w:b/>
          <w:noProof/>
          <w:sz w:val="24"/>
          <w:lang w:val="id-ID"/>
        </w:rPr>
      </w:pPr>
      <w:r w:rsidRPr="004E71BB">
        <w:rPr>
          <w:rFonts w:ascii="Cambria" w:hAnsi="Cambria"/>
          <w:b/>
          <w:noProof/>
          <w:sz w:val="24"/>
          <w:lang w:val="id-ID"/>
        </w:rPr>
        <w:t xml:space="preserve">Rumusan Masalah </w:t>
      </w:r>
    </w:p>
    <w:p w:rsidR="00DE5400" w:rsidRDefault="00DE5400" w:rsidP="006E4632">
      <w:pPr>
        <w:pStyle w:val="ListParagraph"/>
        <w:numPr>
          <w:ilvl w:val="0"/>
          <w:numId w:val="3"/>
        </w:numPr>
        <w:spacing w:before="120" w:after="0" w:line="440" w:lineRule="exact"/>
        <w:ind w:firstLine="720"/>
        <w:jc w:val="both"/>
        <w:rPr>
          <w:rFonts w:ascii="Cambria" w:hAnsi="Cambria"/>
          <w:noProof/>
          <w:sz w:val="24"/>
          <w:lang w:val="id-ID"/>
        </w:rPr>
      </w:pPr>
      <w:r>
        <w:rPr>
          <w:rFonts w:ascii="Cambria" w:hAnsi="Cambria"/>
          <w:noProof/>
          <w:sz w:val="24"/>
          <w:lang w:val="id-ID"/>
        </w:rPr>
        <w:t xml:space="preserve">Bagaimana pengertian dan cakupan ilmu rijalul hadis </w:t>
      </w:r>
    </w:p>
    <w:p w:rsidR="00DE5400" w:rsidRDefault="00DE5400" w:rsidP="006E4632">
      <w:pPr>
        <w:pStyle w:val="ListParagraph"/>
        <w:numPr>
          <w:ilvl w:val="0"/>
          <w:numId w:val="3"/>
        </w:numPr>
        <w:spacing w:before="120" w:after="0" w:line="440" w:lineRule="exact"/>
        <w:ind w:firstLine="720"/>
        <w:jc w:val="both"/>
        <w:rPr>
          <w:rFonts w:ascii="Cambria" w:hAnsi="Cambria"/>
          <w:noProof/>
          <w:sz w:val="24"/>
          <w:lang w:val="id-ID"/>
        </w:rPr>
      </w:pPr>
      <w:r>
        <w:rPr>
          <w:rFonts w:ascii="Cambria" w:hAnsi="Cambria"/>
          <w:noProof/>
          <w:sz w:val="24"/>
          <w:lang w:val="id-ID"/>
        </w:rPr>
        <w:t xml:space="preserve">Apa hakikat dan metode ilmu jarh wa ta’dil </w:t>
      </w:r>
    </w:p>
    <w:p w:rsidR="008E18DA" w:rsidRPr="006E4632" w:rsidRDefault="00DE5400" w:rsidP="006E4632">
      <w:pPr>
        <w:pStyle w:val="ListParagraph"/>
        <w:numPr>
          <w:ilvl w:val="0"/>
          <w:numId w:val="3"/>
        </w:numPr>
        <w:spacing w:before="120" w:after="0" w:line="440" w:lineRule="exact"/>
        <w:ind w:firstLine="720"/>
        <w:jc w:val="both"/>
        <w:rPr>
          <w:rFonts w:ascii="Cambria" w:hAnsi="Cambria"/>
          <w:noProof/>
          <w:sz w:val="24"/>
          <w:lang w:val="id-ID"/>
        </w:rPr>
      </w:pPr>
      <w:r>
        <w:rPr>
          <w:rFonts w:ascii="Cambria" w:hAnsi="Cambria"/>
          <w:noProof/>
          <w:sz w:val="24"/>
          <w:lang w:val="id-ID"/>
        </w:rPr>
        <w:t>Hubungan antara Rijalul Hadis dan Jarh wa Ta’dil sebagai bagian dari krtik hadis</w:t>
      </w:r>
    </w:p>
    <w:p w:rsidR="00DE5400" w:rsidRDefault="004E71BB" w:rsidP="006E4632">
      <w:pPr>
        <w:pStyle w:val="ListParagraph"/>
        <w:numPr>
          <w:ilvl w:val="0"/>
          <w:numId w:val="1"/>
        </w:numPr>
        <w:spacing w:before="120" w:after="0" w:line="440" w:lineRule="exact"/>
        <w:ind w:left="720" w:firstLine="720"/>
        <w:jc w:val="both"/>
        <w:rPr>
          <w:rFonts w:ascii="Cambria" w:hAnsi="Cambria"/>
          <w:b/>
          <w:noProof/>
          <w:sz w:val="24"/>
          <w:lang w:val="id-ID"/>
        </w:rPr>
      </w:pPr>
      <w:r>
        <w:rPr>
          <w:rFonts w:ascii="Cambria" w:hAnsi="Cambria"/>
          <w:b/>
          <w:noProof/>
          <w:sz w:val="24"/>
          <w:lang w:val="id-ID"/>
        </w:rPr>
        <w:t xml:space="preserve">Tujuan </w:t>
      </w:r>
    </w:p>
    <w:p w:rsidR="006C3C68" w:rsidRPr="006E4632" w:rsidRDefault="006E4632" w:rsidP="006E4632">
      <w:pPr>
        <w:spacing w:before="120" w:after="0" w:line="440" w:lineRule="exact"/>
        <w:ind w:left="720" w:firstLine="720"/>
        <w:jc w:val="both"/>
        <w:rPr>
          <w:rFonts w:ascii="Cambria" w:hAnsi="Cambria"/>
          <w:noProof/>
          <w:sz w:val="24"/>
          <w:lang w:val="id-ID"/>
        </w:rPr>
      </w:pPr>
      <w:r w:rsidRPr="006E4632">
        <w:rPr>
          <w:rFonts w:ascii="Cambria" w:hAnsi="Cambria"/>
          <w:noProof/>
          <w:sz w:val="24"/>
          <w:lang w:val="id-ID"/>
        </w:rPr>
        <w:t>Makalah ini bertujuan memberikan pemahaman mendalam tentang konsep, ruang lingkup, dan peranan Ilmu Rijalul Hadis dan Jarh wa Ta’dil. Selain itu, makalah ini bertujuan menjelaskan metode yang digunakan para ulama klasik dalam menilai kredibilitas perawi hadis serta relevansi metodologi tersebut dalam pengembangan kajian hadis modern. Dengan mengkaji kedua disiplin ini, diharapkan pembaca memiliki pemahaman komprehensif tentang bagaimana sebuah hadis dinilai, diterima, atau ditolak dalam spektrum keilmuan hadis.</w:t>
      </w:r>
    </w:p>
    <w:p w:rsidR="006C3C68" w:rsidRDefault="006C3C68" w:rsidP="006E4632">
      <w:pPr>
        <w:spacing w:before="120" w:after="0" w:line="440" w:lineRule="exact"/>
        <w:ind w:left="720" w:firstLine="720"/>
        <w:jc w:val="center"/>
        <w:rPr>
          <w:rFonts w:ascii="Cambria" w:hAnsi="Cambria"/>
          <w:b/>
          <w:noProof/>
          <w:sz w:val="24"/>
          <w:lang w:val="id-ID"/>
        </w:rPr>
      </w:pPr>
      <w:r>
        <w:rPr>
          <w:rFonts w:ascii="Cambria" w:hAnsi="Cambria"/>
          <w:b/>
          <w:noProof/>
          <w:sz w:val="24"/>
          <w:lang w:val="id-ID"/>
        </w:rPr>
        <w:lastRenderedPageBreak/>
        <w:t>BAB II</w:t>
      </w:r>
    </w:p>
    <w:p w:rsidR="006C3C68" w:rsidRDefault="006C3C68" w:rsidP="006E4632">
      <w:pPr>
        <w:spacing w:before="120" w:after="0" w:line="440" w:lineRule="exact"/>
        <w:ind w:left="720" w:firstLine="720"/>
        <w:jc w:val="center"/>
        <w:rPr>
          <w:rFonts w:ascii="Cambria" w:hAnsi="Cambria"/>
          <w:b/>
          <w:noProof/>
          <w:sz w:val="24"/>
          <w:lang w:val="id-ID"/>
        </w:rPr>
      </w:pPr>
      <w:r>
        <w:rPr>
          <w:rFonts w:ascii="Cambria" w:hAnsi="Cambria"/>
          <w:b/>
          <w:noProof/>
          <w:sz w:val="24"/>
          <w:lang w:val="id-ID"/>
        </w:rPr>
        <w:t>PEMBAHASAN</w:t>
      </w:r>
    </w:p>
    <w:p w:rsidR="006C3C68" w:rsidRDefault="006C3C68" w:rsidP="006E4632">
      <w:pPr>
        <w:spacing w:before="120" w:after="0" w:line="440" w:lineRule="exact"/>
        <w:ind w:left="720" w:firstLine="720"/>
        <w:jc w:val="both"/>
        <w:rPr>
          <w:rFonts w:ascii="Cambria" w:hAnsi="Cambria"/>
          <w:b/>
          <w:noProof/>
          <w:sz w:val="24"/>
          <w:lang w:val="id-ID"/>
        </w:rPr>
      </w:pPr>
      <w:r>
        <w:rPr>
          <w:rFonts w:ascii="Cambria" w:hAnsi="Cambria"/>
          <w:b/>
          <w:noProof/>
          <w:sz w:val="24"/>
          <w:lang w:val="id-ID"/>
        </w:rPr>
        <w:t xml:space="preserve">A. </w:t>
      </w:r>
      <w:r w:rsidR="0008497E">
        <w:rPr>
          <w:rFonts w:ascii="Cambria" w:hAnsi="Cambria"/>
          <w:b/>
          <w:i/>
          <w:noProof/>
          <w:sz w:val="24"/>
          <w:lang w:val="id-ID"/>
        </w:rPr>
        <w:t>RIJAL A</w:t>
      </w:r>
      <w:r w:rsidRPr="006E4632">
        <w:rPr>
          <w:rFonts w:ascii="Cambria" w:hAnsi="Cambria"/>
          <w:b/>
          <w:i/>
          <w:noProof/>
          <w:sz w:val="24"/>
          <w:lang w:val="id-ID"/>
        </w:rPr>
        <w:t>L HADIS</w:t>
      </w:r>
      <w:r>
        <w:rPr>
          <w:rFonts w:ascii="Cambria" w:hAnsi="Cambria"/>
          <w:b/>
          <w:noProof/>
          <w:sz w:val="24"/>
          <w:lang w:val="id-ID"/>
        </w:rPr>
        <w:t xml:space="preserve"> </w:t>
      </w:r>
    </w:p>
    <w:p w:rsidR="00DE5400" w:rsidRPr="006C3C68" w:rsidRDefault="006C3C68" w:rsidP="006E4632">
      <w:pPr>
        <w:spacing w:before="120" w:after="0" w:line="440" w:lineRule="exact"/>
        <w:ind w:left="720" w:firstLine="720"/>
        <w:jc w:val="both"/>
        <w:rPr>
          <w:rFonts w:ascii="Cambria" w:hAnsi="Cambria"/>
          <w:b/>
          <w:noProof/>
          <w:sz w:val="24"/>
          <w:lang w:val="id-ID"/>
        </w:rPr>
      </w:pPr>
      <w:r>
        <w:rPr>
          <w:rFonts w:ascii="Cambria" w:hAnsi="Cambria"/>
          <w:b/>
          <w:noProof/>
          <w:sz w:val="24"/>
          <w:lang w:val="id-ID"/>
        </w:rPr>
        <w:t xml:space="preserve">1. </w:t>
      </w:r>
      <w:r w:rsidR="0008497E">
        <w:rPr>
          <w:rFonts w:ascii="Cambria" w:hAnsi="Cambria"/>
          <w:b/>
          <w:noProof/>
          <w:sz w:val="24"/>
          <w:lang w:val="id-ID"/>
        </w:rPr>
        <w:t>Pengertian Rijal a</w:t>
      </w:r>
      <w:r w:rsidRPr="006C3C68">
        <w:rPr>
          <w:rFonts w:ascii="Cambria" w:hAnsi="Cambria"/>
          <w:b/>
          <w:noProof/>
          <w:sz w:val="24"/>
          <w:lang w:val="id-ID"/>
        </w:rPr>
        <w:t>l Hadis</w:t>
      </w:r>
    </w:p>
    <w:p w:rsidR="00DE5400" w:rsidRPr="00DE5400" w:rsidRDefault="00DE5400" w:rsidP="006E4632">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Rijalul Hadis merupakan cabang ilmu dalam studi hadis yang memusatkan perhatian pada kajian biografis seluruh individu yang terlibat dalam proses periwayatan hadis. Secara etimologis, kata rijāl berarti “para lelaki” atau “tokoh-tokoh”, sedangkan secara terminologis ia merujuk kepada seluruh perawi hadis baik laki-laki maupun perempuan yang menjadi mata rantai dalam sanad. Ilmu ini tidak hanya membahas identitas perawi secara umum, tetapi juga menyelidiki keabsahan karakter moral, kapasitas intelektual, konsistensi hafalan, cara hidup, serta hubungan sosialnya yang rel</w:t>
      </w:r>
      <w:r w:rsidR="006C3C68">
        <w:rPr>
          <w:rFonts w:ascii="Cambria" w:hAnsi="Cambria"/>
          <w:noProof/>
          <w:sz w:val="24"/>
          <w:lang w:val="id-ID"/>
        </w:rPr>
        <w:t>evan dengan proses periwayatan.</w:t>
      </w:r>
    </w:p>
    <w:p w:rsidR="00DE5400" w:rsidRPr="00DE5400" w:rsidRDefault="00DE5400" w:rsidP="006E4632">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Di dalam proses kajiannya, Rijalul Hadis menelaah berbagai aspek seperti nama asli, kunyah, gelar, asal daerah, tahun kelahiran dan wafat, serta apakah seorang perawi pernah hidup sezaman dengan perawi lain yang menjadi gurunya. Ilmu ini juga menilai seberapa kuat hafalan seorang perawi, apakah ia dikenal sebagai thiqqah (terpercaya), ṣadūq (jujur namun kurang kuat hafalannya), atau bahkan ḍa‘īf (lemah). Kajian ini memberikan gambaran historis yang sangat rinci mengenai siapa saja yang memegang peran penting dalam penyebaran hadis Nabi, sehingga menjadikan Rijalul Hadis sebagai salah satu instrumen metodologis paling fundamental dal</w:t>
      </w:r>
      <w:r w:rsidR="006C3C68">
        <w:rPr>
          <w:rFonts w:ascii="Cambria" w:hAnsi="Cambria"/>
          <w:noProof/>
          <w:sz w:val="24"/>
          <w:lang w:val="id-ID"/>
        </w:rPr>
        <w:t>am studi hadis.</w:t>
      </w:r>
    </w:p>
    <w:p w:rsidR="006C3C68" w:rsidRPr="00DE5400" w:rsidRDefault="00DE5400" w:rsidP="0014709D">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 xml:space="preserve">Lebih jauh lagi, Rijalul Hadis hadir sebagai upaya para ulama untuk menjaga kemurnian informasi keagamaan. Dalam tradisi ilmiah Islam, tindakan menyelidiki latar belakang seorang perawi merupakan bentuk tanggung jawab ilmiah agar ucapan atau tindakan Nabi Muhammad tidak disandarkan kepada orang-orang yang tidak layak dipercaya. Dengan demikian, ilmu ini merupakan hasil kumulatif dari </w:t>
      </w:r>
      <w:r w:rsidRPr="00DE5400">
        <w:rPr>
          <w:rFonts w:ascii="Cambria" w:hAnsi="Cambria"/>
          <w:noProof/>
          <w:sz w:val="24"/>
          <w:lang w:val="id-ID"/>
        </w:rPr>
        <w:lastRenderedPageBreak/>
        <w:t>tradisi kritik ilmiah yang sangat ketat, sistematis, dan berorientasi pada pelestarian otentisitas warisan R</w:t>
      </w:r>
      <w:r w:rsidR="006C3C68">
        <w:rPr>
          <w:rFonts w:ascii="Cambria" w:hAnsi="Cambria"/>
          <w:noProof/>
          <w:sz w:val="24"/>
          <w:lang w:val="id-ID"/>
        </w:rPr>
        <w:t>asulullah.</w:t>
      </w:r>
    </w:p>
    <w:p w:rsidR="00DE5400" w:rsidRPr="006C3C68" w:rsidRDefault="006C3C68" w:rsidP="006E4632">
      <w:pPr>
        <w:spacing w:before="120" w:after="0" w:line="440" w:lineRule="exact"/>
        <w:ind w:left="720" w:firstLine="720"/>
        <w:jc w:val="both"/>
        <w:rPr>
          <w:rFonts w:ascii="Cambria" w:hAnsi="Cambria"/>
          <w:b/>
          <w:noProof/>
          <w:sz w:val="24"/>
          <w:lang w:val="id-ID"/>
        </w:rPr>
      </w:pPr>
      <w:r>
        <w:rPr>
          <w:rFonts w:ascii="Cambria" w:hAnsi="Cambria"/>
          <w:b/>
          <w:noProof/>
          <w:sz w:val="24"/>
          <w:lang w:val="id-ID"/>
        </w:rPr>
        <w:t xml:space="preserve">2. </w:t>
      </w:r>
      <w:r w:rsidRPr="006C3C68">
        <w:rPr>
          <w:rFonts w:ascii="Cambria" w:hAnsi="Cambria"/>
          <w:b/>
          <w:noProof/>
          <w:sz w:val="24"/>
          <w:lang w:val="id-ID"/>
        </w:rPr>
        <w:t>Ruang Lingkup Rijalul Hadis</w:t>
      </w:r>
    </w:p>
    <w:p w:rsidR="00DE5400" w:rsidRPr="00DE5400" w:rsidRDefault="00DE5400" w:rsidP="006E4632">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Ruang lingkup Rijalul Hadis sangat luas dan mencakup berbagai aspek historis maupun metodologis yang terkait dengan sanad hadis. Pertama, ilmu ini membahas identitas pribadi seorang perawi secara detail. Ini meliputi nama lengkap, nama ayah, silsilah keluarga (nasab), julukan (laqab dan kunyah), tempat tinggal, perjalanan hidup, serta fase-fase penting yang memengaruhi kualitas periwayatannya. Informasi ini sangat penting untuk memastikan kesinambungan sanad, karena ketidakjelasan identitas dapat menyebabkan se</w:t>
      </w:r>
      <w:r w:rsidR="006C3C68">
        <w:rPr>
          <w:rFonts w:ascii="Cambria" w:hAnsi="Cambria"/>
          <w:noProof/>
          <w:sz w:val="24"/>
          <w:lang w:val="id-ID"/>
        </w:rPr>
        <w:t>buah hadis dikategorikan lemah.</w:t>
      </w:r>
    </w:p>
    <w:p w:rsidR="00DE5400" w:rsidRPr="00DE5400" w:rsidRDefault="00DE5400" w:rsidP="006E4632">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Kedua, Rijalul Hadis mempelajari hubungan transmisi antara seorang perawi dengan guru dan muridnya. Hal ini menjadi dasar metode ittishāl al-sanad, yakni memastikan bahwa setiap perawi dalam sanad benar-benar bertemu atau hidup sezaman dengan gurunya sehingga memungkinkan terjadinya proses periwayatan. Melalui data ini, ulama dapat menilai apakah periwayatan tersebut</w:t>
      </w:r>
      <w:r w:rsidR="006C3C68">
        <w:rPr>
          <w:rFonts w:ascii="Cambria" w:hAnsi="Cambria"/>
          <w:noProof/>
          <w:sz w:val="24"/>
          <w:lang w:val="id-ID"/>
        </w:rPr>
        <w:t xml:space="preserve"> sah, terputus, atau diragukan.</w:t>
      </w:r>
    </w:p>
    <w:p w:rsidR="00DE5400" w:rsidRPr="00DE5400" w:rsidRDefault="00DE5400" w:rsidP="006E4632">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Ketiga, ruang lingkup ilmu ini mencakup penilaian terhadap karakter moral dan integritas seorang perawi. Ulama hadis sejak generasi awal telah melakukan kritik secara sistematis terhadap perawi berdasarkan standar kejujuran (‘adālah) dan ketelitian hafalan (ḍabṭ). Penilaian mereka dicatat dalam karya-karya besar seperti Tahdzīb al-Kamāl, Tahdzīb al-Tahdzīb, al-Jarḥ wa al-Ta‘dīl, dan Tārīkh al-Bukhārī. Setiap penilaian ini menjadi landasan objektif dalam menentukan kualit</w:t>
      </w:r>
      <w:r w:rsidR="006C3C68">
        <w:rPr>
          <w:rFonts w:ascii="Cambria" w:hAnsi="Cambria"/>
          <w:noProof/>
          <w:sz w:val="24"/>
          <w:lang w:val="id-ID"/>
        </w:rPr>
        <w:t>as riwayat yang disampaikannya.</w:t>
      </w:r>
    </w:p>
    <w:p w:rsidR="006E4632" w:rsidRDefault="00DE5400" w:rsidP="0014709D">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 xml:space="preserve">Selain itu, Rijalul Hadis juga menyoroti perubahan kualitas perawi sepanjang hidupnya. Sejumlah perawi mengalami gangguan penglihatan, penurunan daya ingat, atau masalah lain pada masa tua. Para ulama kemudian membedakan hadis yang diriwayatkan sebelum dan sesudah perubahan tersebut. Fenomena ini menunjukkan </w:t>
      </w:r>
      <w:r w:rsidRPr="00DE5400">
        <w:rPr>
          <w:rFonts w:ascii="Cambria" w:hAnsi="Cambria"/>
          <w:noProof/>
          <w:sz w:val="24"/>
          <w:lang w:val="id-ID"/>
        </w:rPr>
        <w:lastRenderedPageBreak/>
        <w:t>betapa teliti ulama hadis dalam memastikan bahwa setiap hadis yang dinisbahkan kepada Nabi benar-benar lolos dari se</w:t>
      </w:r>
      <w:r w:rsidR="006C3C68">
        <w:rPr>
          <w:rFonts w:ascii="Cambria" w:hAnsi="Cambria"/>
          <w:noProof/>
          <w:sz w:val="24"/>
          <w:lang w:val="id-ID"/>
        </w:rPr>
        <w:t>gala potensi kesalahan manusia.</w:t>
      </w:r>
    </w:p>
    <w:p w:rsidR="00DE5400" w:rsidRPr="006C3C68" w:rsidRDefault="006C3C68" w:rsidP="006E4632">
      <w:pPr>
        <w:pStyle w:val="ListParagraph"/>
        <w:numPr>
          <w:ilvl w:val="0"/>
          <w:numId w:val="4"/>
        </w:numPr>
        <w:spacing w:before="120" w:after="0" w:line="440" w:lineRule="exact"/>
        <w:ind w:firstLine="720"/>
        <w:jc w:val="both"/>
        <w:rPr>
          <w:rFonts w:ascii="Cambria" w:hAnsi="Cambria"/>
          <w:noProof/>
          <w:sz w:val="24"/>
          <w:lang w:val="id-ID"/>
        </w:rPr>
      </w:pPr>
      <w:r w:rsidRPr="006C3C68">
        <w:rPr>
          <w:rFonts w:ascii="Cambria" w:hAnsi="Cambria"/>
          <w:b/>
          <w:noProof/>
          <w:sz w:val="24"/>
          <w:lang w:val="id-ID"/>
        </w:rPr>
        <w:t>Urgensi Rijalul Hadis</w:t>
      </w:r>
    </w:p>
    <w:p w:rsidR="00DE5400" w:rsidRPr="00DE5400" w:rsidRDefault="00DE5400" w:rsidP="006E4632">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Urgensi Rijalul Hadis terletak pada peran vitalnya sebagai penjaga otoritas dan otentisitas hadis. Tanpa ilmu ini, proses verifikasi dan klasifikasi hadis tidak dapat dilakukan secara akurat. Hal ini dikarenakan sumber utama untuk menilai sahih atau tidaknya sebuah hadis terletak pada kualitas para perawinya. Dengan kata lain, kesahihan sanad sangat bergantung pada kredibilitas individu yang menjadi perantara transmisi h</w:t>
      </w:r>
      <w:r w:rsidR="006C3C68">
        <w:rPr>
          <w:rFonts w:ascii="Cambria" w:hAnsi="Cambria"/>
          <w:noProof/>
          <w:sz w:val="24"/>
          <w:lang w:val="id-ID"/>
        </w:rPr>
        <w:t>adis dari generasi ke generasi.</w:t>
      </w:r>
    </w:p>
    <w:p w:rsidR="00DE5400" w:rsidRPr="00DE5400" w:rsidRDefault="00DE5400" w:rsidP="006E4632">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Ilmu ini membantu para ulama memastikan bahwa hadis yang dinisbahkan kepada Rasulullah tidak mengalami distorsi, baik yang disengaja maupun tidak disengaja. Dalam sejarah Islam, terdapat berbagai kelompok yang mencoba menyusupkan hadis palsu untuk kepentingan politik, teologis, atau sosial. Oleh karena itu, para ulama mengembangkan metodologi kritik perawi yang sangat ketat agar dapat mengidentifikasi perawi yang jujur, perawi yang lemah hafalannya, atau bahkan perawi yang</w:t>
      </w:r>
      <w:r w:rsidR="006C3C68">
        <w:rPr>
          <w:rFonts w:ascii="Cambria" w:hAnsi="Cambria"/>
          <w:noProof/>
          <w:sz w:val="24"/>
          <w:lang w:val="id-ID"/>
        </w:rPr>
        <w:t xml:space="preserve"> dikenal sebagai pemalsu hadis.</w:t>
      </w:r>
    </w:p>
    <w:p w:rsidR="00DE5400" w:rsidRPr="00DE5400" w:rsidRDefault="00DE5400" w:rsidP="006E4632">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Selain itu, Rijalul Hadis memiliki urgensi epistemologis karena menjadi fondasi dari ulum al-hadis lainnya seperti musthalah al-hadis, jarḥ wa ta‘dīl, dan ‘ilal al-hadis. Bahkan dalam kajian fikih, tafsir, dan usul fikih, kualitas hadis yang dijadikan landasan hukum bergantung pada ketelitian kajian dalam ilmu Rijal. Para ulama seperti Imam al-Shafi‘i, Imam Ahmad, dan al-Bukhari memanfaatkan ilmu ini sebagai basis</w:t>
      </w:r>
      <w:r w:rsidR="006C3C68">
        <w:rPr>
          <w:rFonts w:ascii="Cambria" w:hAnsi="Cambria"/>
          <w:noProof/>
          <w:sz w:val="24"/>
          <w:lang w:val="id-ID"/>
        </w:rPr>
        <w:t xml:space="preserve"> dalam menentukan hujjah hadis.</w:t>
      </w:r>
    </w:p>
    <w:p w:rsidR="006E4632" w:rsidRPr="00DE5400" w:rsidRDefault="00DE5400" w:rsidP="0014709D">
      <w:pPr>
        <w:spacing w:before="120" w:after="0" w:line="440" w:lineRule="exact"/>
        <w:ind w:left="720" w:firstLine="720"/>
        <w:jc w:val="both"/>
        <w:rPr>
          <w:rFonts w:ascii="Cambria" w:hAnsi="Cambria"/>
          <w:noProof/>
          <w:sz w:val="24"/>
          <w:lang w:val="id-ID"/>
        </w:rPr>
      </w:pPr>
      <w:r w:rsidRPr="00DE5400">
        <w:rPr>
          <w:rFonts w:ascii="Cambria" w:hAnsi="Cambria"/>
          <w:noProof/>
          <w:sz w:val="24"/>
          <w:lang w:val="id-ID"/>
        </w:rPr>
        <w:t>Pada akhirnya, Rijalul Hadis berfungsi sebagai benteng ilmiah yang menjaga Sunnah tetap autentik sepanjang sejarah Islam. Dengan teliti memeriksa setiap mata rantai periwayatan, ilmu ini memastikan bahwa ajaran Nabi Muhammad tetap terjaga, terpelihara, dan bebas dari rekayasa, sehingga umat dapat menggunakannya sebagai pedoman hidup yang valid dan dapat dipertanggungjawabkan secara ilmiah maupun teologis.</w:t>
      </w:r>
    </w:p>
    <w:p w:rsidR="00636A75" w:rsidRPr="00B2294B" w:rsidRDefault="00B2294B" w:rsidP="006E4632">
      <w:pPr>
        <w:pStyle w:val="ListParagraph"/>
        <w:numPr>
          <w:ilvl w:val="0"/>
          <w:numId w:val="7"/>
        </w:numPr>
        <w:spacing w:before="120" w:after="0" w:line="440" w:lineRule="exact"/>
        <w:ind w:firstLine="720"/>
        <w:jc w:val="both"/>
        <w:rPr>
          <w:rFonts w:ascii="Cambria" w:hAnsi="Cambria"/>
          <w:b/>
          <w:noProof/>
          <w:sz w:val="24"/>
          <w:lang w:val="id-ID"/>
        </w:rPr>
      </w:pPr>
      <w:r w:rsidRPr="00B2294B">
        <w:rPr>
          <w:rFonts w:ascii="Cambria" w:hAnsi="Cambria"/>
          <w:b/>
          <w:noProof/>
          <w:sz w:val="24"/>
          <w:lang w:val="id-ID"/>
        </w:rPr>
        <w:lastRenderedPageBreak/>
        <w:t xml:space="preserve">JARH WA TA’DIL </w:t>
      </w:r>
    </w:p>
    <w:p w:rsidR="00B2294B" w:rsidRPr="00B2294B" w:rsidRDefault="00B2294B" w:rsidP="006E4632">
      <w:pPr>
        <w:pStyle w:val="ListParagraph"/>
        <w:numPr>
          <w:ilvl w:val="0"/>
          <w:numId w:val="6"/>
        </w:numPr>
        <w:spacing w:before="120" w:after="0" w:line="440" w:lineRule="exact"/>
        <w:ind w:firstLine="720"/>
        <w:jc w:val="both"/>
        <w:rPr>
          <w:rFonts w:ascii="Cambria" w:hAnsi="Cambria"/>
          <w:noProof/>
          <w:sz w:val="24"/>
          <w:lang w:val="id-ID"/>
        </w:rPr>
      </w:pPr>
      <w:r w:rsidRPr="00B2294B">
        <w:rPr>
          <w:rFonts w:ascii="Cambria" w:hAnsi="Cambria"/>
          <w:b/>
          <w:noProof/>
          <w:sz w:val="24"/>
          <w:lang w:val="id-ID"/>
        </w:rPr>
        <w:t xml:space="preserve"> Pengertian Jarh dan Ta’dil</w:t>
      </w:r>
    </w:p>
    <w:p w:rsidR="00B2294B" w:rsidRPr="00B2294B"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Jarh wa Ta’dil merupakan salah satu cabang terpenting dalam ilmu hadis karena ia berfungsi sebagai instrumen evaluasi terhadap kualitas pribadi seorang perawi. Secara etimologis, jarh berarti “luka” atau “cacat,” yakni penilaian negatif yang menunjukkan kelemahan pada diri seorang perawi sehingga riwayatnya diragukan atau ditolak. Jarh dapat mencakup berbagai bentuk kelemahan, seperti kebohongan yang disengaja, kefasikan, kelemahan hafalan, kekacauan dalam meriwayatkan, kesalahan yang berulang, hingga keterlibatan dalam bid’ah ekstrem yang memengaruhi objektivitas riwayatnya. Jarh tidak dilakukan sembarangan; ia merupakan hasil kajian kritis yang komprehensif oleh ulama pakar yang memiliki reputasi tinggi dalam kritik sanad.</w:t>
      </w:r>
    </w:p>
    <w:p w:rsidR="00B2294B" w:rsidRPr="00B2294B"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Sementara itu, ta’dil berarti menetapkan bahwa seorang perawi memiliki sifat ‘adālah (keadilan) dan ḍabṭ (ketelitian hafalan). Ta’dil adalah penilaian positif yang memastikan bahwa perawi tersebut jujur, amanah, tidak dikenal melakukan dosa besar secara terang-terangan, serta dikenal memiliki kapasitas intelektual dan kemampuan menghafal yang kuat. Dengan kata lain, ta’dil adalah bentuk pembelaan ilmiah terhadap kredibilitas dan integritas seorang perawi.</w:t>
      </w:r>
    </w:p>
    <w:p w:rsidR="00B2294B" w:rsidRPr="00B2294B"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Kedua aspek ini—jarh dan ta’dil—bekerja secara berimbang untuk memfilter hadis yang valid dari yang tidak valid. Melalui metode Jarh wa Ta’dil, ulama dapat menentukan apakah sebuah hadis sahih, hasan, atau da’if berdasarkan kualitas para perawinya dalam rantai sanad. Tanpa kehadiran ilmu ini, proses seleksi hadis tidak akan memiliki dasar objektif yang dapat dipertanggun</w:t>
      </w:r>
      <w:r>
        <w:rPr>
          <w:rFonts w:ascii="Cambria" w:hAnsi="Cambria"/>
          <w:noProof/>
          <w:sz w:val="24"/>
          <w:lang w:val="id-ID"/>
        </w:rPr>
        <w:t>gjawabkan secara ilmiah.</w:t>
      </w:r>
    </w:p>
    <w:p w:rsidR="00B2294B" w:rsidRPr="00B2294B" w:rsidRDefault="00B2294B" w:rsidP="006E4632">
      <w:pPr>
        <w:spacing w:before="120" w:after="0" w:line="440" w:lineRule="exact"/>
        <w:ind w:left="720" w:firstLine="720"/>
        <w:jc w:val="both"/>
        <w:rPr>
          <w:rFonts w:ascii="Cambria" w:hAnsi="Cambria"/>
          <w:b/>
          <w:noProof/>
          <w:sz w:val="24"/>
          <w:lang w:val="id-ID"/>
        </w:rPr>
      </w:pPr>
      <w:r w:rsidRPr="00B2294B">
        <w:rPr>
          <w:rFonts w:ascii="Cambria" w:hAnsi="Cambria"/>
          <w:b/>
          <w:noProof/>
          <w:sz w:val="24"/>
          <w:lang w:val="id-ID"/>
        </w:rPr>
        <w:t>2. Prinsip-Prinsip Jarh wa Ta’dil</w:t>
      </w:r>
    </w:p>
    <w:p w:rsidR="00B2294B" w:rsidRPr="00B2294B"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 xml:space="preserve">Ilmu Jarh wa Ta’dil berkembang dengan sejumlah prinsip metodologis yang sangat ketat untuk menjaga keadilan dan objektivitas dalam menilai perawi. Salah satu prinsip utama adalah bahwa jarh mufassar (kritik yang dijelaskan alasan dan bukti-buktinya) memiliki kedudukan lebih kuat daripada ta’dil mujmal (pujian umum </w:t>
      </w:r>
      <w:r w:rsidRPr="00B2294B">
        <w:rPr>
          <w:rFonts w:ascii="Cambria" w:hAnsi="Cambria"/>
          <w:noProof/>
          <w:sz w:val="24"/>
          <w:lang w:val="id-ID"/>
        </w:rPr>
        <w:lastRenderedPageBreak/>
        <w:t>yang tidak disertai alasan). Misalnya, jika seorang ulama besar mengatakan bahwa seorang perawi “tsiqah,” namun ulama lain menyebutkan bahwa ia “sering salah setelah mengalami kebutaan,” maka kritik mufassar tersebut memiliki bobot ilmiah yang lebih kuat karena bersif</w:t>
      </w:r>
      <w:r>
        <w:rPr>
          <w:rFonts w:ascii="Cambria" w:hAnsi="Cambria"/>
          <w:noProof/>
          <w:sz w:val="24"/>
          <w:lang w:val="id-ID"/>
        </w:rPr>
        <w:t>at spesifik dan berbasis fakta.</w:t>
      </w:r>
    </w:p>
    <w:p w:rsidR="00B2294B" w:rsidRPr="00B2294B"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 xml:space="preserve">Prinsip kedua adalah bahwa kritik terhadap perawi harus dilakukan oleh ulama yang benar-benar ahli dalam bidang hadis. Penilaian orang awam, tokoh sekte, atau individu yang tidak dikenal kompetensinya tidak dapat dijadikan dasar dalam Jarh wa Ta’dil. Ulama-ulama seperti Yahya ibn Ma’in, al-Bukhari, Ahmad ibn Hanbal, Ibn Hibban, dan Ibn Hajar al-Asqalani merupakan tokoh-tokoh besar yang pendapatnya diakui </w:t>
      </w:r>
      <w:r>
        <w:rPr>
          <w:rFonts w:ascii="Cambria" w:hAnsi="Cambria"/>
          <w:noProof/>
          <w:sz w:val="24"/>
          <w:lang w:val="id-ID"/>
        </w:rPr>
        <w:t>otoritasnya dalam kritik sanad.</w:t>
      </w:r>
    </w:p>
    <w:p w:rsidR="00B2294B" w:rsidRPr="00B2294B"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 xml:space="preserve">Prinsip penting lainnya adalah objektivitas dan kebebasan dari bias mazhab, politik, atau sentimen pribadi. Para ulama kritik sangat menyadari bahwa perbedaan mazhab dan situasi politik pada masa itu sering menjadi sumber konflik. Oleh karena itu, mereka mengembangkan standar yang menuntut transparansi dan keadilan dalam penilaian. Jika seorang ulama diketahui memiliki kecenderungan keras terhadap kelompok tertentu, maka pendapat kritiknya biasanya dipertimbangkan bersama pendapat ulama lain untuk menjaga </w:t>
      </w:r>
      <w:r>
        <w:rPr>
          <w:rFonts w:ascii="Cambria" w:hAnsi="Cambria"/>
          <w:noProof/>
          <w:sz w:val="24"/>
          <w:lang w:val="id-ID"/>
        </w:rPr>
        <w:t>keseimbangan dan kehati-hatian.</w:t>
      </w:r>
    </w:p>
    <w:p w:rsidR="00B2294B" w:rsidRPr="00B2294B"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Selain itu, para ulama sepakat bahwa jarh tidak boleh dilakukan kecuali jika didasarkan pada bukti-bukti kuat, bukan sekadar prasangka atau berita simpang siur. Mereka juga menegakkan prinsip al-tatsabbur (kehati-hatian) dan al-tabayyun (klarifikasi) sebelum menjatuhkan penilaian terhadap seorang perawi. Hal ini dilakukan karena penilaian negatif dapat berdampak langsung terhadap diterima atau d</w:t>
      </w:r>
      <w:r>
        <w:rPr>
          <w:rFonts w:ascii="Cambria" w:hAnsi="Cambria"/>
          <w:noProof/>
          <w:sz w:val="24"/>
          <w:lang w:val="id-ID"/>
        </w:rPr>
        <w:t>itolaknya ribuan riwayat hadis.</w:t>
      </w:r>
    </w:p>
    <w:p w:rsidR="00B2294B" w:rsidRPr="001C4C55" w:rsidRDefault="00B2294B" w:rsidP="006E4632">
      <w:pPr>
        <w:pStyle w:val="ListParagraph"/>
        <w:numPr>
          <w:ilvl w:val="0"/>
          <w:numId w:val="8"/>
        </w:numPr>
        <w:spacing w:before="120" w:after="0" w:line="440" w:lineRule="exact"/>
        <w:ind w:firstLine="720"/>
        <w:jc w:val="both"/>
        <w:rPr>
          <w:rFonts w:ascii="Cambria" w:hAnsi="Cambria"/>
          <w:b/>
          <w:noProof/>
          <w:sz w:val="24"/>
          <w:lang w:val="id-ID"/>
        </w:rPr>
      </w:pPr>
      <w:r w:rsidRPr="001C4C55">
        <w:rPr>
          <w:rFonts w:ascii="Cambria" w:hAnsi="Cambria"/>
          <w:b/>
          <w:noProof/>
          <w:sz w:val="24"/>
          <w:lang w:val="id-ID"/>
        </w:rPr>
        <w:t>Tingkatan Jarh dan Ta’dil</w:t>
      </w:r>
    </w:p>
    <w:p w:rsidR="00B2294B" w:rsidRPr="00B2294B"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 xml:space="preserve">Dalam ilmu hadis, ulama menetapkan tingkatan-tingkatan tertentu untuk mengelompokkan kualitas perawi berdasarkan hasil penilaian jarh dan ta’dil. Dalam kategori ta’dil, tingkatan tertinggi adalah tsiqah tsabat, yaitu perawi yang sangat terpercaya, memiliki hafalan yang sangat kuat, dan dikenal konsisten dalam </w:t>
      </w:r>
      <w:r w:rsidRPr="00B2294B">
        <w:rPr>
          <w:rFonts w:ascii="Cambria" w:hAnsi="Cambria"/>
          <w:noProof/>
          <w:sz w:val="24"/>
          <w:lang w:val="id-ID"/>
        </w:rPr>
        <w:lastRenderedPageBreak/>
        <w:t xml:space="preserve">meriwayatkan hadis. Tingkatan berikutnya adalah tsiqah, yaitu perawi yang terpercaya namun tidak setinggi tingkatan pertama. Setelah itu ada tingkatan ṣadūq, yaitu perawi yang jujur tetapi kualitas hafalannya sedikit lebih rendah sehingga riwayatnya diterima dengan tingkat kehati-hatian tertentu. Ada juga tingkatan maqbūl, yaitu perawi yang diterima jika hadisnya didukung </w:t>
      </w:r>
      <w:r>
        <w:rPr>
          <w:rFonts w:ascii="Cambria" w:hAnsi="Cambria"/>
          <w:noProof/>
          <w:sz w:val="24"/>
          <w:lang w:val="id-ID"/>
        </w:rPr>
        <w:t>oleh riwayat lain yang sepadan.</w:t>
      </w:r>
    </w:p>
    <w:p w:rsidR="00B2294B" w:rsidRPr="00B2294B"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Sementara itu, tingkatan jarh mencakup berbagai kategori kelemahan. Tingkatan paling berat adalah kadzāb atau kadzdhāb, yang berarti pendusta; perawi seperti ini riwayatnya ditolak secara mutlak. Berikutnya adalah matrūk, yaitu perawi yang ditinggalkan riwayatnya karena kelemahan yang sangat parah atau sering melakukan kesalahan. Tingkatan selanjutnya adalah da‘īf jiddan (sangat lemah), da‘īf (lemah), dan laysa bi qawiyy (tidak kuat hafalannya). Tingkatan-tingkatan ini digunakan untuk menilai akurasi suatu hadis, sehingga status hadis dapat ditentukan apakah ia sahih, hasan, atau da’if.</w:t>
      </w:r>
    </w:p>
    <w:p w:rsidR="001C4C55" w:rsidRDefault="00B2294B" w:rsidP="006E4632">
      <w:pPr>
        <w:spacing w:before="120" w:after="0" w:line="440" w:lineRule="exact"/>
        <w:ind w:left="720" w:firstLine="720"/>
        <w:jc w:val="both"/>
        <w:rPr>
          <w:rFonts w:ascii="Cambria" w:hAnsi="Cambria"/>
          <w:noProof/>
          <w:sz w:val="24"/>
          <w:lang w:val="id-ID"/>
        </w:rPr>
      </w:pPr>
      <w:r w:rsidRPr="00B2294B">
        <w:rPr>
          <w:rFonts w:ascii="Cambria" w:hAnsi="Cambria"/>
          <w:noProof/>
          <w:sz w:val="24"/>
          <w:lang w:val="id-ID"/>
        </w:rPr>
        <w:t>Selain tingkatan tersebut, ulama juga terkadang menggunakan istilah khusus untuk menggambarkan kondisi tertentu, seperti mukhtaliṭ (perawi yang hafalannya bercampur pada masa tertentu), mudallis (perawi yang menyembunyikan cacat dalam periwayatan), atau sayyi’ al-hifzh (buruk hafalannya). Semua istilah ini berperan dalam menentukan nilai akhir sebuah hadis.</w:t>
      </w:r>
    </w:p>
    <w:p w:rsidR="001C4C55" w:rsidRPr="001C4C55" w:rsidRDefault="001C4C55" w:rsidP="006E4632">
      <w:pPr>
        <w:pStyle w:val="ListParagraph"/>
        <w:numPr>
          <w:ilvl w:val="0"/>
          <w:numId w:val="7"/>
        </w:numPr>
        <w:spacing w:before="120" w:after="0" w:line="440" w:lineRule="exact"/>
        <w:ind w:firstLine="720"/>
        <w:jc w:val="both"/>
        <w:rPr>
          <w:rFonts w:ascii="Cambria" w:hAnsi="Cambria"/>
          <w:b/>
          <w:noProof/>
          <w:sz w:val="24"/>
          <w:lang w:val="id-ID"/>
        </w:rPr>
      </w:pPr>
      <w:r w:rsidRPr="001C4C55">
        <w:rPr>
          <w:rFonts w:ascii="Cambria" w:hAnsi="Cambria"/>
          <w:b/>
          <w:noProof/>
          <w:sz w:val="24"/>
          <w:lang w:val="id-ID"/>
        </w:rPr>
        <w:t xml:space="preserve"> HUBUNGAN RIJALUL HADIS DAN JARH WA TA’DIL</w:t>
      </w:r>
    </w:p>
    <w:p w:rsidR="001C4C55" w:rsidRPr="001C4C55" w:rsidRDefault="001C4C55" w:rsidP="006E4632">
      <w:pPr>
        <w:spacing w:before="120" w:after="0" w:line="440" w:lineRule="exact"/>
        <w:ind w:left="720" w:firstLine="720"/>
        <w:jc w:val="both"/>
        <w:rPr>
          <w:rFonts w:ascii="Cambria" w:hAnsi="Cambria"/>
          <w:noProof/>
          <w:sz w:val="24"/>
          <w:lang w:val="id-ID"/>
        </w:rPr>
      </w:pPr>
      <w:r w:rsidRPr="001C4C55">
        <w:rPr>
          <w:rFonts w:ascii="Cambria" w:hAnsi="Cambria"/>
          <w:noProof/>
          <w:sz w:val="24"/>
          <w:lang w:val="id-ID"/>
        </w:rPr>
        <w:t>Rijalul Hadis dan Jarh wa Ta’dil merupakan dua disiplin ilmu yang tidak dapat dipisahkan dalam kajian sanad dan validitas hadis. Rijalul Hadis berfokus pada penyajian informasi biografis perawi—mulai dari nama lengkap, kunyah, nasab, tempat tinggal, guru dan murid, perjalanan hidup, hingga karakter pribadi mereka. Data ini menjadi pondasi awal dalam mengenali siapa saja para perawi dalam rantai transmisi hadis, sehingga para ulama dapat memahami konteks sosial dan historis yang membentuk kualitas periwayatan merek</w:t>
      </w:r>
      <w:bookmarkStart w:id="0" w:name="_GoBack"/>
      <w:bookmarkEnd w:id="0"/>
      <w:r w:rsidRPr="001C4C55">
        <w:rPr>
          <w:rFonts w:ascii="Cambria" w:hAnsi="Cambria"/>
          <w:noProof/>
          <w:sz w:val="24"/>
          <w:lang w:val="id-ID"/>
        </w:rPr>
        <w:t>a.</w:t>
      </w:r>
    </w:p>
    <w:p w:rsidR="001C4C55" w:rsidRPr="001C4C55" w:rsidRDefault="001C4C55" w:rsidP="006E4632">
      <w:pPr>
        <w:spacing w:before="120" w:after="0" w:line="440" w:lineRule="exact"/>
        <w:ind w:left="720" w:firstLine="720"/>
        <w:jc w:val="both"/>
        <w:rPr>
          <w:rFonts w:ascii="Cambria" w:hAnsi="Cambria"/>
          <w:noProof/>
          <w:sz w:val="24"/>
          <w:lang w:val="id-ID"/>
        </w:rPr>
      </w:pPr>
      <w:r w:rsidRPr="001C4C55">
        <w:rPr>
          <w:rFonts w:ascii="Cambria" w:hAnsi="Cambria"/>
          <w:noProof/>
          <w:sz w:val="24"/>
          <w:lang w:val="id-ID"/>
        </w:rPr>
        <w:lastRenderedPageBreak/>
        <w:t>Sementara itu, Jarh wa Ta’dil berfungsi sebagai perangkat kritis yang menganalisis kualitas dan integritas data yang telah dikumpulkan melalui Rijalul Hadis. Ilmu ini tidak hanya mencatat sifat-sifat negatif (jarh) atau positif (ta’dil) dari perawi, tetapi juga memberikan tingkatan penilaian, seperti tsiqah, shaduq, dha’if, matruk, atau bahkan kadz-dzab. Melalui penilaian tersebut, para ulama dapat menimbang kekuatan dan kelemahan setiap mata rantai dalam sanad, sehingga menghasilkan keputusan hukum tentang diterima atau ditolaknya suatu riwayat.</w:t>
      </w:r>
    </w:p>
    <w:p w:rsidR="001C4C55" w:rsidRPr="001C4C55" w:rsidRDefault="001C4C55" w:rsidP="006E4632">
      <w:pPr>
        <w:spacing w:before="120" w:after="0" w:line="440" w:lineRule="exact"/>
        <w:ind w:left="720" w:firstLine="720"/>
        <w:jc w:val="both"/>
        <w:rPr>
          <w:rFonts w:ascii="Cambria" w:hAnsi="Cambria"/>
          <w:noProof/>
          <w:sz w:val="24"/>
          <w:lang w:val="id-ID"/>
        </w:rPr>
      </w:pPr>
      <w:r w:rsidRPr="001C4C55">
        <w:rPr>
          <w:rFonts w:ascii="Cambria" w:hAnsi="Cambria"/>
          <w:noProof/>
          <w:sz w:val="24"/>
          <w:lang w:val="id-ID"/>
        </w:rPr>
        <w:t>Hubungan keduanya bersifat komplementer: Rijalul Hadis menyediakan bahan mentah berupa informasi biografis, sedangkan Jarh wa Ta’dil mengolah bahan tersebut menjadi kesimpulan ilmiah yang memiliki fungsi epistemologis. Tanpa data biografi perawi, ulama tidak mungkin dapat melakukan kritik terhadap kepribadian, hafalan, dan kredibilitas perawi. Di sisi lain, data biografi saja tidak cukup untuk menentukan kualitas hadis jika tidak dilengkapi dengan analisis kritis melalui Jarh wa Ta’dil. Dengan demikian, kedua ilmu ini bekerja secara sinergis dalam membangun sistem evaluasi hadis yang objektif dan bertanggung jawab.</w:t>
      </w:r>
    </w:p>
    <w:p w:rsidR="001C4C55" w:rsidRPr="001C4C55" w:rsidRDefault="001C4C55" w:rsidP="006E4632">
      <w:pPr>
        <w:spacing w:before="120" w:after="0" w:line="440" w:lineRule="exact"/>
        <w:ind w:left="720" w:firstLine="720"/>
        <w:jc w:val="both"/>
        <w:rPr>
          <w:rFonts w:ascii="Cambria" w:hAnsi="Cambria"/>
          <w:noProof/>
          <w:sz w:val="24"/>
          <w:lang w:val="id-ID"/>
        </w:rPr>
      </w:pPr>
      <w:r w:rsidRPr="001C4C55">
        <w:rPr>
          <w:rFonts w:ascii="Cambria" w:hAnsi="Cambria"/>
          <w:noProof/>
          <w:sz w:val="24"/>
          <w:lang w:val="id-ID"/>
        </w:rPr>
        <w:t>Lebih jauh, hubungan antara Rijalul Hadis dan Jarh wa Ta’dil memperlihatkan adanya metodologi ilmiah dalam tradisi keilmuan Islam. Para ulama tidak hanya mengandalkan hafalan dan otoritas, tetapi juga menuntut bukti empiris mengenai kredibilitas perawi. Karena itu, keberadaan dua disiplin ini menjadikan kajian hadis sebagai disiplin yang ketat, transparan, dan dapat diuji ulang oleh generasi setelahnya. Seluruh perangkat metodologis ini menunjukkan bahwa sanad bukan hanya rantai periwayatan, tetapi juga sistem kontrol ilmiah yang menjamin otentisitas ajaran Nabi.</w:t>
      </w:r>
    </w:p>
    <w:p w:rsidR="0014709D" w:rsidRDefault="001C4C55" w:rsidP="0014709D">
      <w:pPr>
        <w:spacing w:before="120" w:after="0" w:line="440" w:lineRule="exact"/>
        <w:ind w:left="720" w:firstLine="720"/>
        <w:jc w:val="both"/>
        <w:rPr>
          <w:rFonts w:ascii="Cambria" w:hAnsi="Cambria"/>
          <w:noProof/>
          <w:sz w:val="24"/>
          <w:lang w:val="id-ID"/>
        </w:rPr>
      </w:pPr>
      <w:r w:rsidRPr="001C4C55">
        <w:rPr>
          <w:rFonts w:ascii="Cambria" w:hAnsi="Cambria"/>
          <w:noProof/>
          <w:sz w:val="24"/>
          <w:lang w:val="id-ID"/>
        </w:rPr>
        <w:t>Dengan demikian, dapat disimpulkan bahwa Rijalul Hadis dan Jarh wa Ta’dil adalah dua sisi dari satu mata uang. Keduanya bersama-sama membentuk perangkat verifikasi yang komprehensif, memastikan setiap hadis yang diterima benar-benar dapat dipertanggungjawabkan secara historis, metodologis, dan teologis.</w:t>
      </w:r>
    </w:p>
    <w:p w:rsidR="0014709D" w:rsidRDefault="0014709D" w:rsidP="001C4C55">
      <w:pPr>
        <w:spacing w:before="120" w:after="0" w:line="440" w:lineRule="exact"/>
        <w:ind w:firstLine="720"/>
        <w:jc w:val="both"/>
        <w:rPr>
          <w:rFonts w:ascii="Cambria" w:hAnsi="Cambria"/>
          <w:noProof/>
          <w:sz w:val="24"/>
          <w:lang w:val="id-ID"/>
        </w:rPr>
      </w:pPr>
    </w:p>
    <w:p w:rsidR="0006099D" w:rsidRDefault="0006099D" w:rsidP="0006099D">
      <w:pPr>
        <w:spacing w:before="120" w:after="0" w:line="440" w:lineRule="exact"/>
        <w:ind w:firstLine="720"/>
        <w:jc w:val="center"/>
        <w:rPr>
          <w:rFonts w:ascii="Cambria" w:hAnsi="Cambria"/>
          <w:b/>
          <w:noProof/>
          <w:sz w:val="24"/>
          <w:lang w:val="id-ID"/>
        </w:rPr>
      </w:pPr>
      <w:r>
        <w:rPr>
          <w:rFonts w:ascii="Cambria" w:hAnsi="Cambria"/>
          <w:b/>
          <w:noProof/>
          <w:sz w:val="24"/>
          <w:lang w:val="id-ID"/>
        </w:rPr>
        <w:lastRenderedPageBreak/>
        <w:t>BAB III</w:t>
      </w:r>
    </w:p>
    <w:p w:rsidR="0006099D" w:rsidRDefault="0006099D" w:rsidP="0006099D">
      <w:pPr>
        <w:spacing w:before="120" w:after="0" w:line="440" w:lineRule="exact"/>
        <w:ind w:firstLine="720"/>
        <w:jc w:val="center"/>
        <w:rPr>
          <w:rFonts w:ascii="Cambria" w:hAnsi="Cambria"/>
          <w:b/>
          <w:noProof/>
          <w:sz w:val="24"/>
          <w:lang w:val="id-ID"/>
        </w:rPr>
      </w:pPr>
      <w:r>
        <w:rPr>
          <w:rFonts w:ascii="Cambria" w:hAnsi="Cambria"/>
          <w:b/>
          <w:noProof/>
          <w:sz w:val="24"/>
          <w:lang w:val="id-ID"/>
        </w:rPr>
        <w:t>PENUTUP</w:t>
      </w:r>
    </w:p>
    <w:p w:rsidR="0006099D" w:rsidRDefault="0006099D" w:rsidP="0006099D">
      <w:pPr>
        <w:pStyle w:val="ListParagraph"/>
        <w:numPr>
          <w:ilvl w:val="0"/>
          <w:numId w:val="9"/>
        </w:numPr>
        <w:spacing w:before="120" w:after="0" w:line="440" w:lineRule="exact"/>
        <w:rPr>
          <w:rFonts w:ascii="Cambria" w:hAnsi="Cambria"/>
          <w:b/>
          <w:noProof/>
          <w:sz w:val="24"/>
          <w:lang w:val="id-ID"/>
        </w:rPr>
      </w:pPr>
      <w:r>
        <w:rPr>
          <w:rFonts w:ascii="Cambria" w:hAnsi="Cambria"/>
          <w:b/>
          <w:noProof/>
          <w:sz w:val="24"/>
          <w:lang w:val="id-ID"/>
        </w:rPr>
        <w:t xml:space="preserve">Kesimpulan </w:t>
      </w:r>
    </w:p>
    <w:p w:rsidR="0006099D" w:rsidRPr="0006099D" w:rsidRDefault="0006099D" w:rsidP="0006099D">
      <w:pPr>
        <w:spacing w:before="120" w:after="0" w:line="440" w:lineRule="exact"/>
        <w:ind w:left="720" w:firstLine="720"/>
        <w:jc w:val="both"/>
        <w:rPr>
          <w:rFonts w:ascii="Cambria" w:hAnsi="Cambria"/>
          <w:noProof/>
          <w:sz w:val="24"/>
          <w:lang w:val="id-ID"/>
        </w:rPr>
      </w:pPr>
      <w:r w:rsidRPr="0006099D">
        <w:rPr>
          <w:rFonts w:ascii="Cambria" w:hAnsi="Cambria"/>
          <w:noProof/>
          <w:sz w:val="24"/>
          <w:lang w:val="id-ID"/>
        </w:rPr>
        <w:t xml:space="preserve">Ilmu Rijalul Hadis dan Jarh wa Ta’dil merupakan fondasi penting dalam menjaga otentisitas hadis. Rijalul Hadis memberikan gambaran biografis para perawi, sementara Jarh wa Ta’dil menilai kredibilitas, keadilan, dan kapasitas intelektual mereka. Melalui sinergi kedua ilmu ini, ulama mampu menentukan derajat hadis secara objektif, sehingga setiap riwayat dapat dipilah antara yang sahih, hasan, daif, hingga maudhu’. Tanpa perangkat ilmu ini, penilaian terhadap hadis akan sulit dilakukan dan keaslian </w:t>
      </w:r>
      <w:r>
        <w:rPr>
          <w:rFonts w:ascii="Cambria" w:hAnsi="Cambria"/>
          <w:noProof/>
          <w:sz w:val="24"/>
          <w:lang w:val="id-ID"/>
        </w:rPr>
        <w:t>Sunnah Nabi tidak dapat dijaga.</w:t>
      </w:r>
    </w:p>
    <w:p w:rsidR="0006099D" w:rsidRDefault="0006099D" w:rsidP="0006099D">
      <w:pPr>
        <w:spacing w:before="120" w:after="0" w:line="440" w:lineRule="exact"/>
        <w:ind w:left="720" w:firstLine="720"/>
        <w:jc w:val="both"/>
        <w:rPr>
          <w:rFonts w:ascii="Cambria" w:hAnsi="Cambria"/>
          <w:noProof/>
          <w:sz w:val="24"/>
          <w:lang w:val="id-ID"/>
        </w:rPr>
      </w:pPr>
      <w:r w:rsidRPr="0006099D">
        <w:rPr>
          <w:rFonts w:ascii="Cambria" w:hAnsi="Cambria"/>
          <w:noProof/>
          <w:sz w:val="24"/>
          <w:lang w:val="id-ID"/>
        </w:rPr>
        <w:t>Di era modern, pentingnya Rijalul Hadis dan Jarh wa Ta’dil semakin terasa ketika arus informasi begitu cepat dan rawan manipulasi. Banyak hoaks keagamaan, penyalahgunaan hadis, hingga penyebaran riwayat palsu yang memerlukan kemampuan verifikasi yang kuat. Dengan memahami kedua disiplin ini, umat Islam dapat bersikap lebih kritis dalam menerima informasi keagamaan serta memastikan bahwa ajaran Nabi dipahami secara benar dan tidak diselewengkan. Dengan demikian, mempelajari ilmu ini bukan hanya kebutuhan akademis, tetapi juga langkah menjaga integritas ajaran Islam di tengah tantangan zaman.</w:t>
      </w:r>
    </w:p>
    <w:p w:rsidR="0006099D" w:rsidRDefault="0006099D" w:rsidP="0006099D">
      <w:pPr>
        <w:spacing w:before="120" w:after="0" w:line="440" w:lineRule="exact"/>
        <w:ind w:left="720" w:firstLine="720"/>
        <w:jc w:val="both"/>
        <w:rPr>
          <w:rFonts w:ascii="Cambria" w:hAnsi="Cambria"/>
          <w:noProof/>
          <w:sz w:val="24"/>
          <w:lang w:val="id-ID"/>
        </w:rPr>
      </w:pPr>
    </w:p>
    <w:p w:rsidR="0006099D" w:rsidRDefault="0006099D" w:rsidP="0006099D">
      <w:pPr>
        <w:spacing w:before="120" w:after="0" w:line="440" w:lineRule="exact"/>
        <w:ind w:left="720" w:firstLine="720"/>
        <w:jc w:val="both"/>
        <w:rPr>
          <w:rFonts w:ascii="Cambria" w:hAnsi="Cambria"/>
          <w:noProof/>
          <w:sz w:val="24"/>
          <w:lang w:val="id-ID"/>
        </w:rPr>
      </w:pPr>
    </w:p>
    <w:p w:rsidR="0006099D" w:rsidRDefault="0006099D" w:rsidP="0006099D">
      <w:pPr>
        <w:spacing w:before="120" w:after="0" w:line="440" w:lineRule="exact"/>
        <w:ind w:left="720" w:firstLine="720"/>
        <w:jc w:val="both"/>
        <w:rPr>
          <w:rFonts w:ascii="Cambria" w:hAnsi="Cambria"/>
          <w:noProof/>
          <w:sz w:val="24"/>
          <w:lang w:val="id-ID"/>
        </w:rPr>
      </w:pPr>
    </w:p>
    <w:p w:rsidR="0006099D" w:rsidRDefault="0006099D" w:rsidP="0006099D">
      <w:pPr>
        <w:spacing w:before="120" w:after="0" w:line="440" w:lineRule="exact"/>
        <w:ind w:left="720" w:firstLine="720"/>
        <w:jc w:val="both"/>
        <w:rPr>
          <w:rFonts w:ascii="Cambria" w:hAnsi="Cambria"/>
          <w:noProof/>
          <w:sz w:val="24"/>
          <w:lang w:val="id-ID"/>
        </w:rPr>
      </w:pPr>
    </w:p>
    <w:p w:rsidR="0006099D" w:rsidRDefault="0006099D" w:rsidP="0006099D">
      <w:pPr>
        <w:spacing w:before="120" w:after="0" w:line="440" w:lineRule="exact"/>
        <w:ind w:left="720" w:firstLine="720"/>
        <w:jc w:val="both"/>
        <w:rPr>
          <w:rFonts w:ascii="Cambria" w:hAnsi="Cambria"/>
          <w:noProof/>
          <w:sz w:val="24"/>
          <w:lang w:val="id-ID"/>
        </w:rPr>
      </w:pPr>
    </w:p>
    <w:p w:rsidR="0006099D" w:rsidRDefault="0006099D" w:rsidP="0006099D">
      <w:pPr>
        <w:spacing w:before="120" w:after="0" w:line="440" w:lineRule="exact"/>
        <w:ind w:left="720" w:firstLine="720"/>
        <w:jc w:val="both"/>
        <w:rPr>
          <w:rFonts w:ascii="Cambria" w:hAnsi="Cambria"/>
          <w:noProof/>
          <w:sz w:val="24"/>
          <w:lang w:val="id-ID"/>
        </w:rPr>
      </w:pPr>
    </w:p>
    <w:p w:rsidR="0006099D" w:rsidRDefault="0006099D" w:rsidP="0006099D">
      <w:pPr>
        <w:spacing w:before="120" w:after="0" w:line="440" w:lineRule="exact"/>
        <w:ind w:left="720" w:firstLine="720"/>
        <w:jc w:val="both"/>
        <w:rPr>
          <w:rFonts w:ascii="Cambria" w:hAnsi="Cambria"/>
          <w:noProof/>
          <w:sz w:val="24"/>
          <w:lang w:val="id-ID"/>
        </w:rPr>
      </w:pPr>
    </w:p>
    <w:p w:rsidR="0006099D" w:rsidRDefault="0006099D" w:rsidP="0006099D">
      <w:pPr>
        <w:spacing w:before="120" w:after="0" w:line="440" w:lineRule="exact"/>
        <w:ind w:left="720" w:firstLine="720"/>
        <w:jc w:val="both"/>
        <w:rPr>
          <w:rFonts w:ascii="Cambria" w:hAnsi="Cambria"/>
          <w:noProof/>
          <w:sz w:val="24"/>
          <w:lang w:val="id-ID"/>
        </w:rPr>
      </w:pPr>
    </w:p>
    <w:p w:rsidR="0006099D" w:rsidRDefault="0014709D" w:rsidP="0006099D">
      <w:pPr>
        <w:spacing w:before="120" w:after="0" w:line="440" w:lineRule="exact"/>
        <w:jc w:val="center"/>
        <w:rPr>
          <w:rFonts w:ascii="Cambria" w:hAnsi="Cambria"/>
          <w:b/>
          <w:noProof/>
          <w:sz w:val="24"/>
          <w:lang w:val="id-ID"/>
        </w:rPr>
      </w:pPr>
      <w:r>
        <w:rPr>
          <w:rFonts w:ascii="Cambria" w:hAnsi="Cambria"/>
          <w:b/>
          <w:noProof/>
          <w:sz w:val="24"/>
          <w:lang w:val="id-ID"/>
        </w:rPr>
        <w:lastRenderedPageBreak/>
        <w:t>DAFTAR PUSTAKA</w:t>
      </w:r>
    </w:p>
    <w:p w:rsidR="0006099D" w:rsidRPr="0006099D" w:rsidRDefault="0006099D" w:rsidP="0006099D">
      <w:pPr>
        <w:spacing w:before="120" w:after="0" w:line="440" w:lineRule="exact"/>
        <w:ind w:left="720" w:hanging="720"/>
        <w:jc w:val="both"/>
        <w:rPr>
          <w:rFonts w:ascii="Cambria" w:hAnsi="Cambria"/>
          <w:noProof/>
          <w:sz w:val="24"/>
          <w:lang w:val="id-ID"/>
        </w:rPr>
      </w:pPr>
      <w:r w:rsidRPr="0006099D">
        <w:rPr>
          <w:rFonts w:ascii="Cambria" w:hAnsi="Cambria"/>
          <w:noProof/>
          <w:sz w:val="24"/>
          <w:lang w:val="id-ID"/>
        </w:rPr>
        <w:t>Alamsyah, M. (2018). Kontribusi Ilmu Rijal al-Hadis dalam Menentukan Validitas Hadis. Jurnal Studi Ilmu-ilmu Al-Qur’an dan Hadis, 19(2), 145–160.</w:t>
      </w:r>
    </w:p>
    <w:p w:rsidR="0006099D" w:rsidRPr="0006099D" w:rsidRDefault="0006099D" w:rsidP="0006099D">
      <w:pPr>
        <w:spacing w:before="120" w:after="0" w:line="440" w:lineRule="exact"/>
        <w:ind w:left="720" w:hanging="720"/>
        <w:jc w:val="both"/>
        <w:rPr>
          <w:rFonts w:ascii="Cambria" w:hAnsi="Cambria"/>
          <w:noProof/>
          <w:sz w:val="24"/>
          <w:lang w:val="id-ID"/>
        </w:rPr>
      </w:pPr>
      <w:r w:rsidRPr="0006099D">
        <w:rPr>
          <w:rFonts w:ascii="Cambria" w:hAnsi="Cambria"/>
          <w:noProof/>
          <w:sz w:val="24"/>
          <w:lang w:val="id-ID"/>
        </w:rPr>
        <w:t>Arifin, Z. (2020). Jarh wa Ta’dil: Analisis Historis dan Aplikatif dalam Penilaian Kredibilitas Perawi. Jurnal Ushuluddin dan Pemikiran Islam, 3(2), 121–135.</w:t>
      </w:r>
    </w:p>
    <w:p w:rsidR="0006099D" w:rsidRPr="0006099D" w:rsidRDefault="0006099D" w:rsidP="0006099D">
      <w:pPr>
        <w:spacing w:before="120" w:after="0" w:line="440" w:lineRule="exact"/>
        <w:ind w:left="720" w:hanging="720"/>
        <w:jc w:val="both"/>
        <w:rPr>
          <w:rFonts w:ascii="Cambria" w:hAnsi="Cambria"/>
          <w:noProof/>
          <w:sz w:val="24"/>
          <w:lang w:val="id-ID"/>
        </w:rPr>
      </w:pPr>
      <w:r w:rsidRPr="0006099D">
        <w:rPr>
          <w:rFonts w:ascii="Cambria" w:hAnsi="Cambria"/>
          <w:noProof/>
          <w:sz w:val="24"/>
          <w:lang w:val="id-ID"/>
        </w:rPr>
        <w:t xml:space="preserve"> Bahri, S. (2017). Kredibilitas Perawi Hadis dalam Perspektif Ulama Klasik. Jurnal Al-Bayan, 24(1), 33–48.</w:t>
      </w:r>
    </w:p>
    <w:p w:rsidR="0006099D" w:rsidRPr="0006099D" w:rsidRDefault="0006099D" w:rsidP="0006099D">
      <w:pPr>
        <w:spacing w:before="120" w:after="0" w:line="440" w:lineRule="exact"/>
        <w:ind w:left="720" w:hanging="720"/>
        <w:jc w:val="both"/>
        <w:rPr>
          <w:rFonts w:ascii="Cambria" w:hAnsi="Cambria"/>
          <w:noProof/>
          <w:sz w:val="24"/>
          <w:lang w:val="id-ID"/>
        </w:rPr>
      </w:pPr>
      <w:r w:rsidRPr="0006099D">
        <w:rPr>
          <w:rFonts w:ascii="Cambria" w:hAnsi="Cambria"/>
          <w:noProof/>
          <w:sz w:val="24"/>
          <w:lang w:val="id-ID"/>
        </w:rPr>
        <w:t>Fathurrahman, M. (2021). Integritas dan Kapasitas Perawi dalam Studi Hadis: Tinjauan Teoretis Rijal al-Hadits. Jurnal Living Hadis, 6(1), 1–15.</w:t>
      </w:r>
    </w:p>
    <w:p w:rsidR="0006099D" w:rsidRPr="0006099D" w:rsidRDefault="0006099D" w:rsidP="0006099D">
      <w:pPr>
        <w:spacing w:before="120" w:after="0" w:line="440" w:lineRule="exact"/>
        <w:ind w:left="720" w:hanging="720"/>
        <w:jc w:val="both"/>
        <w:rPr>
          <w:rFonts w:ascii="Cambria" w:hAnsi="Cambria"/>
          <w:noProof/>
          <w:sz w:val="24"/>
          <w:lang w:val="id-ID"/>
        </w:rPr>
      </w:pPr>
      <w:r w:rsidRPr="0006099D">
        <w:rPr>
          <w:rFonts w:ascii="Cambria" w:hAnsi="Cambria"/>
          <w:noProof/>
          <w:sz w:val="24"/>
          <w:lang w:val="id-ID"/>
        </w:rPr>
        <w:t xml:space="preserve"> Mustaqim, A. (2016). Pendekatan Kritik Sanad dalam Studi Hadis: Tinjauan Metodologi</w:t>
      </w:r>
      <w:r>
        <w:rPr>
          <w:rFonts w:ascii="Cambria" w:hAnsi="Cambria"/>
          <w:noProof/>
          <w:sz w:val="24"/>
          <w:lang w:val="id-ID"/>
        </w:rPr>
        <w:t>s. Jurnal Suhuf, 9(2), 181–195.</w:t>
      </w:r>
    </w:p>
    <w:p w:rsidR="0006099D" w:rsidRPr="0006099D" w:rsidRDefault="0006099D" w:rsidP="0006099D">
      <w:pPr>
        <w:spacing w:before="120" w:after="0" w:line="440" w:lineRule="exact"/>
        <w:ind w:left="720" w:hanging="720"/>
        <w:jc w:val="both"/>
        <w:rPr>
          <w:rFonts w:ascii="Cambria" w:hAnsi="Cambria"/>
          <w:noProof/>
          <w:sz w:val="24"/>
          <w:lang w:val="id-ID"/>
        </w:rPr>
      </w:pPr>
      <w:r w:rsidRPr="0006099D">
        <w:rPr>
          <w:rFonts w:ascii="Cambria" w:hAnsi="Cambria"/>
          <w:noProof/>
          <w:sz w:val="24"/>
          <w:lang w:val="id-ID"/>
        </w:rPr>
        <w:t>Sholeh, B. (2018). Keandalan Hafalan Perawi dalam Standar Jarh wa Ta’dil. Jurnal Mutawatir: Jurnal Keilmuan Hadis, 8(1), 23–40.</w:t>
      </w:r>
    </w:p>
    <w:sectPr w:rsidR="0006099D" w:rsidRPr="000609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3302D"/>
    <w:multiLevelType w:val="hybridMultilevel"/>
    <w:tmpl w:val="6624D93C"/>
    <w:lvl w:ilvl="0" w:tplc="2B14F9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BF4790"/>
    <w:multiLevelType w:val="hybridMultilevel"/>
    <w:tmpl w:val="55B46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012D9"/>
    <w:multiLevelType w:val="hybridMultilevel"/>
    <w:tmpl w:val="86FA86C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711E71"/>
    <w:multiLevelType w:val="hybridMultilevel"/>
    <w:tmpl w:val="B8562FC4"/>
    <w:lvl w:ilvl="0" w:tplc="DF16F670">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391CA0"/>
    <w:multiLevelType w:val="hybridMultilevel"/>
    <w:tmpl w:val="299CC9BA"/>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817189"/>
    <w:multiLevelType w:val="hybridMultilevel"/>
    <w:tmpl w:val="22C8A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AA2F9E"/>
    <w:multiLevelType w:val="hybridMultilevel"/>
    <w:tmpl w:val="90A6AC2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E2167B"/>
    <w:multiLevelType w:val="hybridMultilevel"/>
    <w:tmpl w:val="FFDC409C"/>
    <w:lvl w:ilvl="0" w:tplc="4B28A89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FF7FB8"/>
    <w:multiLevelType w:val="hybridMultilevel"/>
    <w:tmpl w:val="4FE09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8236E2"/>
    <w:multiLevelType w:val="multilevel"/>
    <w:tmpl w:val="84ECDC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E3D2BDB"/>
    <w:multiLevelType w:val="hybridMultilevel"/>
    <w:tmpl w:val="FD38D7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3"/>
  </w:num>
  <w:num w:numId="5">
    <w:abstractNumId w:val="10"/>
  </w:num>
  <w:num w:numId="6">
    <w:abstractNumId w:val="7"/>
  </w:num>
  <w:num w:numId="7">
    <w:abstractNumId w:val="2"/>
  </w:num>
  <w:num w:numId="8">
    <w:abstractNumId w:val="6"/>
  </w:num>
  <w:num w:numId="9">
    <w:abstractNumId w:val="0"/>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A06"/>
    <w:rsid w:val="0006099D"/>
    <w:rsid w:val="0008497E"/>
    <w:rsid w:val="0014709D"/>
    <w:rsid w:val="001C4C55"/>
    <w:rsid w:val="00277C39"/>
    <w:rsid w:val="004E71BB"/>
    <w:rsid w:val="00636A75"/>
    <w:rsid w:val="006C3C68"/>
    <w:rsid w:val="006E4632"/>
    <w:rsid w:val="00793A06"/>
    <w:rsid w:val="008E18DA"/>
    <w:rsid w:val="009C0F1F"/>
    <w:rsid w:val="009F2F64"/>
    <w:rsid w:val="00B2294B"/>
    <w:rsid w:val="00B8344D"/>
    <w:rsid w:val="00DE5400"/>
    <w:rsid w:val="00EF7339"/>
    <w:rsid w:val="00F65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B9FA3"/>
  <w15:chartTrackingRefBased/>
  <w15:docId w15:val="{D0B1C9AA-A662-43CA-8CBA-144F8148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F64"/>
    <w:pPr>
      <w:spacing w:after="200" w:line="276" w:lineRule="auto"/>
    </w:pPr>
    <w:rPr>
      <w:rFonts w:eastAsiaTheme="minorEastAsia"/>
    </w:rPr>
  </w:style>
  <w:style w:type="paragraph" w:styleId="Heading1">
    <w:name w:val="heading 1"/>
    <w:basedOn w:val="Normal"/>
    <w:link w:val="Heading1Char"/>
    <w:uiPriority w:val="1"/>
    <w:qFormat/>
    <w:rsid w:val="009F2F64"/>
    <w:pPr>
      <w:widowControl w:val="0"/>
      <w:autoSpaceDE w:val="0"/>
      <w:autoSpaceDN w:val="0"/>
      <w:spacing w:after="0" w:line="240" w:lineRule="auto"/>
      <w:ind w:left="1555"/>
      <w:outlineLvl w:val="0"/>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F2F64"/>
    <w:rPr>
      <w:rFonts w:ascii="Palatino Linotype" w:eastAsia="Palatino Linotype" w:hAnsi="Palatino Linotype" w:cs="Palatino Linotype"/>
      <w:b/>
      <w:bCs/>
    </w:rPr>
  </w:style>
  <w:style w:type="paragraph" w:styleId="ListParagraph">
    <w:name w:val="List Paragraph"/>
    <w:basedOn w:val="Normal"/>
    <w:uiPriority w:val="34"/>
    <w:qFormat/>
    <w:rsid w:val="00EF7339"/>
    <w:pPr>
      <w:ind w:left="720"/>
      <w:contextualSpacing/>
    </w:pPr>
  </w:style>
  <w:style w:type="paragraph" w:customStyle="1" w:styleId="1BAB">
    <w:name w:val="1BAB"/>
    <w:basedOn w:val="BodyTextIndent"/>
    <w:link w:val="1BABChar"/>
    <w:qFormat/>
    <w:rsid w:val="0014709D"/>
    <w:pPr>
      <w:spacing w:after="240" w:line="480" w:lineRule="exact"/>
      <w:ind w:left="0"/>
      <w:jc w:val="center"/>
      <w:outlineLvl w:val="0"/>
    </w:pPr>
    <w:rPr>
      <w:rFonts w:ascii="Cambria" w:eastAsia="Calibri" w:hAnsi="Cambria" w:cs="Calibri"/>
      <w:b/>
      <w:kern w:val="2"/>
      <w:sz w:val="24"/>
      <w:szCs w:val="32"/>
      <w:lang w:val="id-ID"/>
      <w14:ligatures w14:val="standardContextual"/>
    </w:rPr>
  </w:style>
  <w:style w:type="character" w:customStyle="1" w:styleId="1BABChar">
    <w:name w:val="1BAB Char"/>
    <w:link w:val="1BAB"/>
    <w:rsid w:val="0014709D"/>
    <w:rPr>
      <w:rFonts w:ascii="Cambria" w:eastAsia="Calibri" w:hAnsi="Cambria" w:cs="Calibri"/>
      <w:b/>
      <w:kern w:val="2"/>
      <w:sz w:val="24"/>
      <w:szCs w:val="32"/>
      <w:lang w:val="id-ID"/>
      <w14:ligatures w14:val="standardContextual"/>
    </w:rPr>
  </w:style>
  <w:style w:type="paragraph" w:styleId="BodyTextIndent">
    <w:name w:val="Body Text Indent"/>
    <w:basedOn w:val="Normal"/>
    <w:link w:val="BodyTextIndentChar"/>
    <w:uiPriority w:val="99"/>
    <w:semiHidden/>
    <w:unhideWhenUsed/>
    <w:rsid w:val="0014709D"/>
    <w:pPr>
      <w:spacing w:after="120"/>
      <w:ind w:left="360"/>
    </w:pPr>
  </w:style>
  <w:style w:type="character" w:customStyle="1" w:styleId="BodyTextIndentChar">
    <w:name w:val="Body Text Indent Char"/>
    <w:basedOn w:val="DefaultParagraphFont"/>
    <w:link w:val="BodyTextIndent"/>
    <w:uiPriority w:val="99"/>
    <w:semiHidden/>
    <w:rsid w:val="0014709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13</Pages>
  <Words>3059</Words>
  <Characters>17440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2025-12-04T16:02:00Z</dcterms:created>
  <dcterms:modified xsi:type="dcterms:W3CDTF">2025-12-13T01:37:00Z</dcterms:modified>
</cp:coreProperties>
</file>